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Founder Service Agreement</w:t>
      </w:r>
    </w:p>
    <w:p>
      <w:pPr>
        <w:pBdr>
          <w:bottom w:val="single" w:color="BFBFBF" w:sz="6" w:space="8"/>
        </w:pBdr>
        <w:spacing w:after="300"/>
      </w:pPr>
      <w:r>
        <w:rPr>
          <w:rFonts w:ascii="Calibri" w:cs="Calibri" w:eastAsia="Calibri" w:hAnsi="Calibri"/>
          <w:color w:val="595959"/>
          <w:sz w:val="22"/>
          <w:szCs w:val="22"/>
        </w:rPr>
        <w:t xml:space="preserve">Founder, director, and intellectual property assignment</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to be incorporated / incorporated in Ireland (registered number [COMPANY NUMBER]) whose registered office is at [REGISTERED OFFICE] (the "Company").</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[FOUNDER FULL NAME] of [ADDRESS], date of birth [DOB] (the "Founder").</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Sign this one first, and sign it even if nothing else gets signed</w:t>
            </w:r>
          </w:p>
          <w:p>
            <w:r>
              <w:rPr>
                <w:rFonts w:ascii="Calibri" w:cs="Calibri" w:eastAsia="Calibri" w:hAnsi="Calibri"/>
                <w:color w:val="78350F"/>
                <w:sz w:val="20"/>
                <w:szCs w:val="20"/>
              </w:rPr>
              <w:t xml:space="preserve">Clause 6 assigns to the Company everything already built: the website, the app, the UniBlueprint name and brand, designs, copy, and data. Until that assignment exists in writing, those assets belong to the Founder personally, not the Company. Every investor, grant body, and acquirer will ask for this document. If the Company is not yet incorporated, clause 2 handles it.</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The Founder conceived UniBlueprint and has, before the date of this Agreement, personally created or commissioned the UniBlueprint brand, website, mobile application, designs, written content, and business materials (together, the "Pre-Existing Assets").</w:t>
      </w:r>
    </w:p>
    <w:p>
      <w:pPr>
        <w:spacing w:after="120"/>
      </w:pPr>
      <w:r>
        <w:rPr>
          <w:rFonts w:ascii="Calibri" w:cs="Calibri" w:eastAsia="Calibri" w:hAnsi="Calibri"/>
          <w:b w:val="false"/>
          <w:bCs w:val="false"/>
          <w:i w:val="false"/>
          <w:iCs w:val="false"/>
          <w:sz w:val="22"/>
          <w:szCs w:val="22"/>
        </w:rPr>
        <w:t xml:space="preserve">B.  The Company is being formed, or has been formed, to carry on the UniBlueprint business.</w:t>
      </w:r>
    </w:p>
    <w:p>
      <w:pPr>
        <w:spacing w:after="120"/>
      </w:pPr>
      <w:r>
        <w:rPr>
          <w:rFonts w:ascii="Calibri" w:cs="Calibri" w:eastAsia="Calibri" w:hAnsi="Calibri"/>
          <w:b w:val="false"/>
          <w:bCs w:val="false"/>
          <w:i w:val="false"/>
          <w:iCs w:val="false"/>
          <w:sz w:val="22"/>
          <w:szCs w:val="22"/>
        </w:rPr>
        <w:t xml:space="preserve">C.  The parties wish to record the Founder's role, to transfer the Pre-Existing Assets to the Company, and to set out how the Founder's shares vest.</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"Board" means the board of directors of the Company.</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"Cliff Date" means the first anniversary of the Start Date.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"Founder Shares" means the shares in the Company issued or to be issued to the Founder, as recorded in Schedule 2.</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"Good Leaver" means the Founder ceasing to provide services by reason of death, permanent incapacity, or termination by the Company other than for Cause.</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"Bad Leaver" means the Founder ceasing to provide services by resignation before the fourth anniversary of the Start Date, or termination by the Company for Cause.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"Cause" means material breach of this Agreement not remedied within fourteen (14) days, dishonesty or fraud, conviction of an indictable offence, or conduct seriously damaging to the Company.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"Start Date" means [START DATE].</w:t>
      </w:r>
    </w:p>
    <w:p>
      <w:pPr>
        <w:keepNext/>
        <w:spacing w:after="120" w:before="280"/>
      </w:pPr>
      <w:r>
        <w:rPr>
          <w:rFonts w:ascii="Calibri" w:cs="Calibri" w:eastAsia="Calibri" w:hAnsi="Calibri"/>
          <w:b/>
          <w:bCs/>
          <w:color w:val="1E3A5F"/>
          <w:sz w:val="24"/>
          <w:szCs w:val="24"/>
        </w:rPr>
        <w:t xml:space="preserve">2.  Pre-incorporation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Where this Agreement is entered into before the Company is incorporated, the Founder enters into it both personally and for and on behalf of the Company to be formed.</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Company will, within thirty (30) days of incorporation, ratify this Agreement by board resolution in accordance with section 45 of the Companies Act 2014, and this Agreement will then take effect between the Company and the Founder as if the Company had been a party from the date first written above.</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Until ratification the Founder is not personally liable to any third party under this Agreement beyond what the law requires.</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If the Company is not incorporated within twelve (12) months of the date of this Agreement, either party may terminate it by written notice, and the assignment in clause 6 does not take effect.</w:t>
      </w:r>
    </w:p>
    <w:p>
      <w:pPr>
        <w:keepNext/>
        <w:spacing w:after="120" w:before="280"/>
      </w:pPr>
      <w:r>
        <w:rPr>
          <w:rFonts w:ascii="Calibri" w:cs="Calibri" w:eastAsia="Calibri" w:hAnsi="Calibri"/>
          <w:b/>
          <w:bCs/>
          <w:color w:val="1E3A5F"/>
          <w:sz w:val="24"/>
          <w:szCs w:val="24"/>
        </w:rPr>
        <w:t xml:space="preserve">3.  Role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Founder is appointed as [Founder and Chief Executive / Founder and Managing Director] of the Company with effect from the Start Date.</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Founder's responsibilities are set out in Schedule 1 and include setting the Company's strategy and direction, leading product and brand, building and leading the team, managing partner and institutional relationships, and representing the Company externally.</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Founder will devote such time to the Company as is reasonably necessary, being not less than [NUMBER] hours per week, and will use reasonable skill, care, and diligence.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Founder may continue in full-time education and may hold other interests, provided they do not compete with the Company and do not materially interfere with the Founder's obligations. The Founder's existing interests are disclosed in Schedule 3.</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Founder will comply with the Company's constitution, any shareholders' agreement, and all applicable law.</w:t>
      </w:r>
    </w:p>
    <w:p>
      <w:pPr>
        <w:keepNext/>
        <w:spacing w:after="120" w:before="280"/>
      </w:pPr>
      <w:r>
        <w:rPr>
          <w:rFonts w:ascii="Calibri" w:cs="Calibri" w:eastAsia="Calibri" w:hAnsi="Calibri"/>
          <w:b/>
          <w:bCs/>
          <w:color w:val="1E3A5F"/>
          <w:sz w:val="24"/>
          <w:szCs w:val="24"/>
        </w:rPr>
        <w:t xml:space="preserve">4.  Director duties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Where the Founder is appointed a director, the Founder will comply with the duties of a director under section 228 of the Companies Act 2014, including to act in good faith in what the Founder considers to be the interests of the Company, to act honestly and responsibly, to act in accordance with the constitution and exercise powers only for lawful purposes, not to benefit or use Company property for the Founder or anyone else unless approved, not to fetter their discretion, to avoid conflicts of interest, to exercise care skill and diligence, and to have regard to the interests of members and employees.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Founder will comply with the Company's obligations under the Companies Act 2014 in relation to registers, filings, and returns, and will ensure adequate accounting records are kept under section 281.</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Founder will not, without Board approval, enter the Company into any transaction outside the ordinary course of business, any commitment exceeding €[THRESHOLD], any borrowing, any grant of security, or any transaction in which the Founder has a personal interest.</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Resignation or removal as a director does not of itself terminate this Agreement, and termination of this Agreement does not of itself remove the Founder as a director.</w:t>
      </w:r>
    </w:p>
    <w:p>
      <w:pPr>
        <w:keepNext/>
        <w:spacing w:after="120" w:before="280"/>
      </w:pPr>
      <w:r>
        <w:rPr>
          <w:rFonts w:ascii="Calibri" w:cs="Calibri" w:eastAsia="Calibri" w:hAnsi="Calibri"/>
          <w:b/>
          <w:bCs/>
          <w:color w:val="1E3A5F"/>
          <w:sz w:val="24"/>
          <w:szCs w:val="24"/>
        </w:rPr>
        <w:t xml:space="preserve">5.  Remuneration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Founder's remuneration is set out in Schedule 2. Where Schedule 2 records that no remuneration is payable, the Founder acknowledges that they provide services without payment and that no debt accrues, unless the Board resolves otherwise.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Board may resolve to pay the Founder a salary or fee once the Company has sufficient resources. Any such payment must be approved by the Board and recorded.</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Company will reimburse expenses properly and necessarily incurred on Company business, on production of receipts, in accordance with any expenses policy.</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any remuneration becomes payable, the Company will operate PAYE, PRSI, and USC as required, or the Founder will account for tax as a self-employed person, depending on the basis recorded in Schedule 2.</w:t>
      </w:r>
    </w:p>
    <w:p>
      <w:pPr>
        <w:keepNext/>
        <w:spacing w:after="120" w:before="280"/>
      </w:pPr>
      <w:r>
        <w:rPr>
          <w:rFonts w:ascii="Calibri" w:cs="Calibri" w:eastAsia="Calibri" w:hAnsi="Calibri"/>
          <w:b/>
          <w:bCs/>
          <w:color w:val="1E3A5F"/>
          <w:sz w:val="24"/>
          <w:szCs w:val="24"/>
        </w:rPr>
        <w:t xml:space="preserve">6.  Assignment of the Pre-Existing Assets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Founder assigns to the Company, with full title guarantee and free of all encumbrances, all right, title, and interest in the Pre-Existing Assets and all intellectual property in them, throughout the world and for the full term of those rights, including all rights of action for past infringement.</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Pre-Existing Assets include, without limitation:</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the name "UniBlueprint", the "UBP" mark, all logos, wordmarks, and brand assets, and all goodwill in them;</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source code, designs, and content of the UniBlueprint website and mobile application;</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all written copy, policies, service descriptions, and marketing materials;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all designs, illustrations, photographs, and video created for or used by UniBlueprint;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all domain names, social media accounts and handles, and app store listings;</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all databases, member records, partner records, and business data;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all business plans, financial models, and know-how relating to the business.</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Founder waives all moral rights in the Pre-Existing Assets so far as the law allows.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Founder will, at the Company's cost, sign any further document and do anything else reasonably required to perfect the assignment, including any assignment required by a domain registrar, app store, or intellectual property registry. This obligation continues after termination.</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Founder warrants that they own the Pre-Existing Assets, that they are free to assign them, that no third party has any claim to them, and that they do not infringe any third party right. Where any element was created by a third party, the Founder has obtained a written assignment or will procure one.</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All intellectual property the Founder creates on or after the Start Date in connection with the Company's business belongs to the Company, and clause 6.1 applies to it as if it were a Pre-Existing 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Third-party contributions need their own assignment</w:t>
            </w:r>
          </w:p>
          <w:p>
            <w:r>
              <w:rPr>
                <w:rFonts w:ascii="Calibri" w:cs="Calibri" w:eastAsia="Calibri" w:hAnsi="Calibri"/>
                <w:color w:val="78350F"/>
                <w:sz w:val="20"/>
                <w:szCs w:val="20"/>
              </w:rPr>
              <w:t xml:space="preserve">If anyone else wrote code, drew a logo, took photographs, or wrote copy for UniBlueprint, clause 6.5 is not satisfied by this document alone. Each of those people must sign the standalone IP Assignment Deed (document 12) covering what they made. Do this before any investor due diligence.</w:t>
            </w:r>
          </w:p>
        </w:tc>
      </w:tr>
    </w:tbl>
    <w:p>
      <w:pPr>
        <w:keepNext/>
        <w:spacing w:after="120" w:before="280"/>
      </w:pPr>
      <w:r>
        <w:rPr>
          <w:rFonts w:ascii="Calibri" w:cs="Calibri" w:eastAsia="Calibri" w:hAnsi="Calibri"/>
          <w:b/>
          <w:bCs/>
          <w:color w:val="1E3A5F"/>
          <w:sz w:val="24"/>
          <w:szCs w:val="24"/>
        </w:rPr>
        <w:t xml:space="preserve">7.  Founder Shares and vesting</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Founder holds or will be issued the Founder Shares set out in Schedule 2.</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Founder Shares vest over four (4) years from the Start Date as follows: twenty-five per cent (25%) vests on the Cliff Date, and the remainder vests in equal monthly instalments over the following thirty-six (36) months.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If the Founder ceases to provide services before the Cliff Date, no Founder Shares vest and all Founder Shares are subject to transfer under clause 7.5.</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If the Founder ceases to provide services after the Cliff Date, the Founder retains the vested portion and the unvested portion is subject to transfer under clause 7.5.</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On a leaver event the Company or its nominee may require the transfer of the relevant Founder Shares: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where the Founder is a Good Leaver, at fair market value as determined by the Company's auditors acting as experts;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where the Founder is a Bad Leaver, at the lower of the subscription price paid and fair market value.</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On a sale of the Company or a listing, all unvested Founder Shares vest in full immediately before completion.</w:t>
      </w:r>
    </w:p>
    <w:p>
      <w:pPr>
        <w:tabs>
          <w:tab w:val="left" w:pos="720"/>
        </w:tabs>
        <w:spacing w:after="120"/>
        <w:ind w:left="720" w:hanging="720"/>
      </w:pPr>
      <w:r>
        <w:rPr>
          <w:rFonts w:ascii="Calibri" w:cs="Calibri" w:eastAsia="Calibri" w:hAnsi="Calibri"/>
          <w:sz w:val="22"/>
          <w:szCs w:val="22"/>
        </w:rPr>
        <w:t xml:space="preserve">7.7</w:t>
      </w:r>
      <w:r>
        <w:rPr>
          <w:rFonts w:ascii="Calibri" w:cs="Calibri" w:eastAsia="Calibri" w:hAnsi="Calibri"/>
          <w:sz w:val="22"/>
          <w:szCs w:val="22"/>
        </w:rPr>
        <w:t xml:space="preserve">	This clause is subject to any shareholders' agreement, which prevails in the event of conflict.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Vesting protects the Founder too</w:t>
            </w:r>
          </w:p>
          <w:p>
            <w:r>
              <w:rPr>
                <w:rFonts w:ascii="Calibri" w:cs="Calibri" w:eastAsia="Calibri" w:hAnsi="Calibri"/>
                <w:color w:val="78350F"/>
                <w:sz w:val="20"/>
                <w:szCs w:val="20"/>
              </w:rPr>
              <w:t xml:space="preserve">Vesting is not only an investor protection. It is what stops an early co-founder who leaves after two months from keeping a large block of the company. Fill Schedule 2 with the actual share numbers before signing, and take tax advice on the share issue before it happens, not after.</w:t>
            </w:r>
          </w:p>
        </w:tc>
      </w:tr>
    </w:tbl>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Founder will keep confidential all information relating to the Company's business, and will not use it other than for the Company's benefit, during this Agreement and after it ends.</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does not prevent a protected disclosure under the Protected Disclosures Act 2014 or any disclosure required by law.</w:t>
      </w:r>
    </w:p>
    <w:p>
      <w:pPr>
        <w:keepNext/>
        <w:spacing w:after="120" w:before="280"/>
      </w:pPr>
      <w:r>
        <w:rPr>
          <w:rFonts w:ascii="Calibri" w:cs="Calibri" w:eastAsia="Calibri" w:hAnsi="Calibri"/>
          <w:b/>
          <w:bCs/>
          <w:color w:val="1E3A5F"/>
          <w:sz w:val="24"/>
          <w:szCs w:val="24"/>
        </w:rPr>
        <w:t xml:space="preserve">9.  Restrictions</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While providing services and for twelve (12) months afterwards, the Founder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carry on or be engaged in any business in Ireland that competes directly with the Company's business as carried on at the date of termination;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solicit any partner, coach, handler, or team member of the Company with whom the Founder dealt in the twelve (12) months before termination; or</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solicit any member or customer of the Company for a competing service.</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These restrictions are limited to what is reasonably necessary to protect the Company's legitimate business interests. If any is held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clause 9.1 prevents the Founder from holding not more than three per cent (3%) of a listed company, or from continuing any interest disclosed in Schedule 3.</w:t>
      </w:r>
    </w:p>
    <w:p>
      <w:pPr>
        <w:keepNext/>
        <w:spacing w:after="120" w:before="280"/>
      </w:pPr>
      <w:r>
        <w:rPr>
          <w:rFonts w:ascii="Calibri" w:cs="Calibri" w:eastAsia="Calibri" w:hAnsi="Calibri"/>
          <w:b/>
          <w:bCs/>
          <w:color w:val="1E3A5F"/>
          <w:sz w:val="24"/>
          <w:szCs w:val="24"/>
        </w:rPr>
        <w:t xml:space="preserve">10.  Termination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This Agreement continues until terminated.</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Either party may terminate on three (3) months' written notice.</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Company may terminate immediately for Cause.</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Founder will deliver up all Company property, data, and credentials, and will resign as a director if the Board so requests.</w:t>
      </w:r>
    </w:p>
    <w:p>
      <w:pPr>
        <w:tabs>
          <w:tab w:val="left" w:pos="720"/>
        </w:tabs>
        <w:spacing w:after="120"/>
        <w:ind w:left="720" w:hanging="720"/>
      </w:pPr>
      <w:r>
        <w:rPr>
          <w:rFonts w:ascii="Calibri" w:cs="Calibri" w:eastAsia="Calibri" w:hAnsi="Calibri"/>
          <w:sz w:val="22"/>
          <w:szCs w:val="22"/>
        </w:rPr>
        <w:t xml:space="preserve">10.5</w:t>
      </w:r>
      <w:r>
        <w:rPr>
          <w:rFonts w:ascii="Calibri" w:cs="Calibri" w:eastAsia="Calibri" w:hAnsi="Calibri"/>
          <w:sz w:val="22"/>
          <w:szCs w:val="22"/>
        </w:rPr>
        <w:t xml:space="preserve">	Clauses 6, 7, 8, 9, and 11 survive termination.</w:t>
      </w:r>
    </w:p>
    <w:p>
      <w:pPr>
        <w:keepNext/>
        <w:spacing w:after="120" w:before="280"/>
      </w:pPr>
      <w:r>
        <w:rPr>
          <w:rFonts w:ascii="Calibri" w:cs="Calibri" w:eastAsia="Calibri" w:hAnsi="Calibri"/>
          <w:b/>
          <w:bCs/>
          <w:color w:val="1E3A5F"/>
          <w:sz w:val="24"/>
          <w:szCs w:val="24"/>
        </w:rPr>
        <w:t xml:space="preserve">11.  General</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This Agreement, with its Schedules, is the entire agreement between the parties on its subject matter, subject to any shareholders' agreement.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Founder may not assign this Agreement.</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11.5</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Role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Area</w:t>
            </w:r>
          </w:p>
        </w:tc>
        <w:tc>
          <w:tcPr>
            <w:tcW w:type="dxa" w:w="6686"/>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Responsibility</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Strategy</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Set direction, priorities, and the roadmap</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Product and brand</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the product, design, and brand across web and app</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Team</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Recruit, contract with, and lead handlers, coaches, ambassadors, and internal team</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Partnerships</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Own partner and institutional relationships</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Finance</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Oversee budget, pricing, and spend with the Finance Officer</w:t>
            </w:r>
          </w:p>
        </w:tc>
      </w:tr>
      <w:tr>
        <w:tc>
          <w:tcPr>
            <w:tcW w:type="dxa" w:w="267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Compliance</w:t>
            </w:r>
          </w:p>
        </w:tc>
        <w:tc>
          <w:tcPr>
            <w:tcW w:type="dxa" w:w="6686"/>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Ensure GDPR, consumer, and safeguarding obligations are met</w:t>
            </w:r>
          </w:p>
        </w:tc>
      </w:tr>
      <w:tr>
        <w:tc>
          <w:tcPr>
            <w:tcW w:type="dxa" w:w="2674"/>
            <w:tcMar>
              <w:top w:type="dxa" w:w="80"/>
              <w:left w:type="dxa" w:w="120"/>
              <w:bottom w:type="dxa" w:w="80"/>
              <w:right w:type="dxa" w:w="120"/>
            </w:tcMar>
          </w:tcPr>
          <w:p>
            <w:r>
              <w:rPr>
                <w:rFonts w:ascii="Calibri" w:cs="Calibri" w:eastAsia="Calibri" w:hAnsi="Calibri"/>
                <w:b w:val="false"/>
                <w:bCs w:val="false"/>
                <w:sz w:val="20"/>
                <w:szCs w:val="20"/>
              </w:rPr>
              <w:t xml:space="preserve">External</w:t>
            </w:r>
          </w:p>
        </w:tc>
        <w:tc>
          <w:tcPr>
            <w:tcW w:type="dxa" w:w="6686"/>
            <w:tcMar>
              <w:top w:type="dxa" w:w="80"/>
              <w:left w:type="dxa" w:w="120"/>
              <w:bottom w:type="dxa" w:w="80"/>
              <w:right w:type="dxa" w:w="120"/>
            </w:tcMar>
          </w:tcPr>
          <w:p>
            <w:r>
              <w:rPr>
                <w:rFonts w:ascii="Calibri" w:cs="Calibri" w:eastAsia="Calibri" w:hAnsi="Calibri"/>
                <w:b w:val="false"/>
                <w:bCs w:val="false"/>
                <w:sz w:val="20"/>
                <w:szCs w:val="20"/>
              </w:rPr>
              <w:t xml:space="preserve">Represent the Company to investors, media, and institutions</w:t>
            </w:r>
          </w:p>
        </w:tc>
      </w:tr>
    </w:tbl>
    <w:p>
      <w:pPr>
        <w:keepNext/>
        <w:spacing w:after="120" w:before="280"/>
      </w:pPr>
      <w:r>
        <w:rPr>
          <w:rFonts w:ascii="Calibri" w:cs="Calibri" w:eastAsia="Calibri" w:hAnsi="Calibri"/>
          <w:b/>
          <w:bCs/>
          <w:color w:val="1E3A5F"/>
          <w:sz w:val="24"/>
          <w:szCs w:val="24"/>
        </w:rPr>
        <w:t xml:space="preserve">Schedule 2: Shares and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Founder Shares: number</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Shares: class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Ordinary]</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Percentage on a fully diluted 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Subscription price paid</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Start Date (vesting commencement)</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Vesting</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 years, 12-month cliff, monthly thereafter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Remuneration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[None initially / €[AMOUNT] per [period]]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Basis if paid</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[PAYE employment / self-employed fee]</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Board approval date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3: Disclosed outside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4"/>
        <w:gridCol w:w="3854"/>
        <w:gridCol w:w="2202"/>
      </w:tblGrid>
      <w:tr>
        <w:trPr>
          <w:tblHeader/>
        </w:trPr>
        <w:tc>
          <w:tcPr>
            <w:tcW w:type="dxa" w:w="330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Interest</w:t>
            </w:r>
          </w:p>
        </w:tc>
        <w:tc>
          <w:tcPr>
            <w:tcW w:type="dxa" w:w="385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Nature</w:t>
            </w:r>
          </w:p>
        </w:tc>
        <w:tc>
          <w:tcPr>
            <w:tcW w:type="dxa" w:w="2202"/>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Time commitment</w:t>
            </w:r>
          </w:p>
        </w:tc>
      </w:tr>
      <w:tr>
        <w:tc>
          <w:tcPr>
            <w:tcW w:type="dxa" w:w="3304"/>
            <w:tcMar>
              <w:top w:type="dxa" w:w="80"/>
              <w:left w:type="dxa" w:w="120"/>
              <w:bottom w:type="dxa" w:w="80"/>
              <w:right w:type="dxa" w:w="120"/>
            </w:tcMar>
          </w:tcPr>
          <w:p>
            <w:r>
              <w:rPr>
                <w:rFonts w:ascii="Calibri" w:cs="Calibri" w:eastAsia="Calibri" w:hAnsi="Calibri"/>
                <w:b w:val="false"/>
                <w:bCs w:val="false"/>
                <w:sz w:val="20"/>
                <w:szCs w:val="20"/>
              </w:rPr>
              <w:t xml:space="preserve">[e.g. full-time study]</w:t>
            </w:r>
          </w:p>
        </w:tc>
        <w:tc>
          <w:tcPr>
            <w:tcW w:type="dxa" w:w="3854"/>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r>
        <w:tc>
          <w:tcPr>
            <w:tcW w:type="dxa" w:w="330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[OTHER]</w:t>
            </w:r>
          </w:p>
        </w:tc>
        <w:tc>
          <w:tcPr>
            <w:tcW w:type="dxa" w:w="385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[DETAIL]</w:t>
            </w:r>
          </w:p>
        </w:tc>
        <w:tc>
          <w:tcPr>
            <w:tcW w:type="dxa" w:w="2202"/>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[HOURS]</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Clause 6 operates as an assignment of intellectual property and is executed as a deed.</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and delivered as a deed by the Founder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20" w:before="200"/>
      </w:pPr>
      <w:r>
        <w:rPr>
          <w:rFonts w:ascii="Calibri" w:cs="Calibri" w:eastAsia="Calibri" w:hAnsi="Calibri"/>
          <w:b/>
          <w:bCs/>
          <w:sz w:val="22"/>
          <w:szCs w:val="22"/>
        </w:rPr>
        <w:t xml:space="preserve">In the presence of (witness):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Witness address</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UBP-FOUNDER-v1.0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Founder Service Agreement</dc:title>
  <dc:creator>UniBlueprint</dc:creator>
  <dc:description>UniBlueprint Founder Service Agreement</dc:description>
  <cp:lastModifiedBy>Un-named</cp:lastModifiedBy>
  <cp:revision>1</cp:revision>
  <dcterms:created xsi:type="dcterms:W3CDTF">2026-08-09T10:20:41.950Z</dcterms:created>
  <dcterms:modified xsi:type="dcterms:W3CDTF">2026-08-09T10:20:41.950Z</dcterms:modified>
</cp:coreProperties>
</file>

<file path=docProps/custom.xml><?xml version="1.0" encoding="utf-8"?>
<Properties xmlns="http://schemas.openxmlformats.org/officeDocument/2006/custom-properties" xmlns:vt="http://schemas.openxmlformats.org/officeDocument/2006/docPropsVTypes"/>
</file>