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E3A5F"/>
          <w:sz w:val="32"/>
          <w:szCs w:val="32"/>
        </w:rPr>
        <w:t xml:space="preserve">Campus Handler Agreement</w:t>
      </w:r>
    </w:p>
    <w:p>
      <w:pPr>
        <w:pBdr>
          <w:bottom w:val="single" w:color="BFBFBF" w:sz="6" w:space="8"/>
        </w:pBdr>
        <w:spacing w:after="300"/>
      </w:pPr>
      <w:r>
        <w:rPr>
          <w:rFonts w:ascii="Calibri" w:cs="Calibri" w:eastAsia="Calibri" w:hAnsi="Calibri"/>
          <w:color w:val="595959"/>
          <w:sz w:val="22"/>
          <w:szCs w:val="22"/>
        </w:rPr>
        <w:t xml:space="preserve">Foundation Blueprint: review and delivery services</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[HANDLER FULL NAME] of [ADDRESS], PPS number [PPSN] (the "Handler",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Read this before issuing: employment status risk</w:t>
            </w:r>
          </w:p>
          <w:p>
            <w:r>
              <w:rPr>
                <w:rFonts w:ascii="Calibri" w:cs="Calibri" w:eastAsia="Calibri" w:hAnsi="Calibri"/>
                <w:color w:val="78350F"/>
                <w:sz w:val="20"/>
                <w:szCs w:val="20"/>
              </w:rPr>
              <w:t xml:space="preserve">This role carries the highest employment-status risk in the suite. You train Handlers, set the review process, quality-check their output, and supply the systems. Under the Karshan five-question test a court or the WRC could find this is employment despite clause 2. Mitigations are built into clause 2 (genuine right to refuse work, no set hours, substitution). Have this specific agreement reviewed by an Irish employment solicitor before the first Handler signs.</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operates a platform through which members submit career documents and applications for review under the Foundation Blueprint service.</w:t>
      </w:r>
    </w:p>
    <w:p>
      <w:pPr>
        <w:spacing w:after="120"/>
      </w:pPr>
      <w:r>
        <w:rPr>
          <w:rFonts w:ascii="Calibri" w:cs="Calibri" w:eastAsia="Calibri" w:hAnsi="Calibri"/>
          <w:b w:val="false"/>
          <w:bCs w:val="false"/>
          <w:i w:val="false"/>
          <w:iCs w:val="false"/>
          <w:sz w:val="22"/>
          <w:szCs w:val="22"/>
        </w:rPr>
        <w:t xml:space="preserve">B.  The Handler will review member submissions and produce written outputs and feedback on a per-assignment basis.</w:t>
      </w:r>
    </w:p>
    <w:p>
      <w:pPr>
        <w:spacing w:after="120"/>
      </w:pPr>
      <w:r>
        <w:rPr>
          <w:rFonts w:ascii="Calibri" w:cs="Calibri" w:eastAsia="Calibri" w:hAnsi="Calibri"/>
          <w:b w:val="false"/>
          <w:bCs w:val="false"/>
          <w:i w:val="false"/>
          <w:iCs w:val="false"/>
          <w:sz w:val="22"/>
          <w:szCs w:val="22"/>
        </w:rPr>
        <w:t xml:space="preserve">C.  The Handler will have access to personal information about members and must treat it in confidence.</w:t>
      </w:r>
    </w:p>
    <w:p>
      <w:pPr>
        <w:keepNext/>
        <w:spacing w:after="120" w:before="280"/>
      </w:pPr>
      <w:r>
        <w:rPr>
          <w:rFonts w:ascii="Calibri" w:cs="Calibri" w:eastAsia="Calibri" w:hAnsi="Calibri"/>
          <w:b/>
          <w:bCs/>
          <w:color w:val="1E3A5F"/>
          <w:sz w:val="24"/>
          <w:szCs w:val="24"/>
        </w:rPr>
        <w:t xml:space="preserve">1.  Definitions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In this Agreement: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"Assignment" means a single member submission offered to the Handler for review and completion.</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"Deliverable" means the completed output and written feedback produced for an Assignment.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"Member" means a registered user of the Platform.</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"Quality Standard" means the review checklist and output standard issued by UniBlueprint and updated from time to time.</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"Service Fee" means the amount payable to the Handler for a completed Assignment, as set out in Schedule 1.</w:t>
      </w:r>
    </w:p>
    <w:p>
      <w:pPr>
        <w:keepNext/>
        <w:spacing w:after="120" w:before="280"/>
      </w:pPr>
      <w:r>
        <w:rPr>
          <w:rFonts w:ascii="Calibri" w:cs="Calibri" w:eastAsia="Calibri" w:hAnsi="Calibri"/>
          <w:b/>
          <w:bCs/>
          <w:color w:val="1E3A5F"/>
          <w:sz w:val="24"/>
          <w:szCs w:val="24"/>
        </w:rPr>
        <w:t xml:space="preserve">2.  Status and how work is offered</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Handler provides services as an independent contractor. This Agreement does not create a contract of employment, an apprenticeship, or a partnership.</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UniBlueprint is under no obligation to offer any Assignment, and the Handler is under no obligation to accept any Assignment offered. There is no minimum or maximum volume of work and no guaranteed income.</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Handler may decline any Assignment for any reason and without explanation. Declining an Assignment has no consequence under this Agreement and will not affect future offers.</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The Handler has no set hours and no obligation to be available at any time. The Handler chooses when and where to complete an accepted Assignment, subject only to the deadline for that Assignment.</w:t>
      </w:r>
    </w:p>
    <w:p>
      <w:pPr>
        <w:tabs>
          <w:tab w:val="left" w:pos="720"/>
        </w:tabs>
        <w:spacing w:after="120"/>
        <w:ind w:left="720" w:hanging="720"/>
      </w:pPr>
      <w:r>
        <w:rPr>
          <w:rFonts w:ascii="Calibri" w:cs="Calibri" w:eastAsia="Calibri" w:hAnsi="Calibri"/>
          <w:sz w:val="22"/>
          <w:szCs w:val="22"/>
        </w:rPr>
        <w:t xml:space="preserve">2.5</w:t>
      </w:r>
      <w:r>
        <w:rPr>
          <w:rFonts w:ascii="Calibri" w:cs="Calibri" w:eastAsia="Calibri" w:hAnsi="Calibri"/>
          <w:sz w:val="22"/>
          <w:szCs w:val="22"/>
        </w:rPr>
        <w:t xml:space="preserve">	The Handler is free to work for anyone else, including competitors, at any time.</w:t>
      </w:r>
    </w:p>
    <w:p>
      <w:pPr>
        <w:tabs>
          <w:tab w:val="left" w:pos="720"/>
        </w:tabs>
        <w:spacing w:after="120"/>
        <w:ind w:left="720" w:hanging="720"/>
      </w:pPr>
      <w:r>
        <w:rPr>
          <w:rFonts w:ascii="Calibri" w:cs="Calibri" w:eastAsia="Calibri" w:hAnsi="Calibri"/>
          <w:sz w:val="22"/>
          <w:szCs w:val="22"/>
        </w:rPr>
        <w:t xml:space="preserve">2.6</w:t>
      </w:r>
      <w:r>
        <w:rPr>
          <w:rFonts w:ascii="Calibri" w:cs="Calibri" w:eastAsia="Calibri" w:hAnsi="Calibri"/>
          <w:sz w:val="22"/>
          <w:szCs w:val="22"/>
        </w:rPr>
        <w:t xml:space="preserve">	With UniBlueprint's prior written consent, which will not be unreasonably withheld, the Handler may arrange for another trained and vetted person to complete an accepted Assignment. The Handler remains responsible for the Deliverable and for paying any substitute.</w:t>
      </w:r>
    </w:p>
    <w:p>
      <w:pPr>
        <w:tabs>
          <w:tab w:val="left" w:pos="720"/>
        </w:tabs>
        <w:spacing w:after="120"/>
        <w:ind w:left="720" w:hanging="720"/>
      </w:pPr>
      <w:r>
        <w:rPr>
          <w:rFonts w:ascii="Calibri" w:cs="Calibri" w:eastAsia="Calibri" w:hAnsi="Calibri"/>
          <w:sz w:val="22"/>
          <w:szCs w:val="22"/>
        </w:rPr>
        <w:t xml:space="preserve">2.7</w:t>
      </w:r>
      <w:r>
        <w:rPr>
          <w:rFonts w:ascii="Calibri" w:cs="Calibri" w:eastAsia="Calibri" w:hAnsi="Calibri"/>
          <w:sz w:val="22"/>
          <w:szCs w:val="22"/>
        </w:rPr>
        <w:t xml:space="preserve">	The Handler is responsible for their own income tax, USC, and PRSI, and will register with the Revenue Commissioners as required. The Handler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2.8</w:t>
      </w:r>
      <w:r>
        <w:rPr>
          <w:rFonts w:ascii="Calibri" w:cs="Calibri" w:eastAsia="Calibri" w:hAnsi="Calibri"/>
          <w:sz w:val="22"/>
          <w:szCs w:val="22"/>
        </w:rPr>
        <w:t xml:space="preserve">	The Handler is not entitled to holiday pay, sick pay, pension contributions, notice, or redundancy from UniBlueprint.</w:t>
      </w:r>
    </w:p>
    <w:p>
      <w:pPr>
        <w:keepNext/>
        <w:spacing w:after="120" w:before="280"/>
      </w:pPr>
      <w:r>
        <w:rPr>
          <w:rFonts w:ascii="Calibri" w:cs="Calibri" w:eastAsia="Calibri" w:hAnsi="Calibri"/>
          <w:b/>
          <w:bCs/>
          <w:color w:val="1E3A5F"/>
          <w:sz w:val="24"/>
          <w:szCs w:val="24"/>
        </w:rPr>
        <w:t xml:space="preserve">3.  Eligibility and vetting</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Handler warrants that they are aged 18 or over and that the information in their application is true.</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Handler will complete UniBlueprint's Handler training before accepting a first Assignment, and any refresher training reasonably required.</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Where the Handler will or may review submissions from a person under the age of 18, the Handler must hold current Garda vetting under the National Vetting Bureau (Children and Vulnerable Persons) Acts 2012 to 2016, obtained through UniBlueprint. The Handler must not accept such an Assignment until vetting is in place. This requirement cannot be waived.</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Handler will comply with the UniBlueprint Safeguarding and Code of Conduct Policy, which forms part of this Agreement.</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The Handler must disclose immediately any charge or conviction for a criminal offence and any finding of academic misconduct or professional misconduct.</w:t>
      </w:r>
    </w:p>
    <w:p>
      <w:pPr>
        <w:keepNext/>
        <w:spacing w:after="120" w:before="280"/>
      </w:pPr>
      <w:r>
        <w:rPr>
          <w:rFonts w:ascii="Calibri" w:cs="Calibri" w:eastAsia="Calibri" w:hAnsi="Calibri"/>
          <w:b/>
          <w:bCs/>
          <w:color w:val="1E3A5F"/>
          <w:sz w:val="24"/>
          <w:szCs w:val="24"/>
        </w:rPr>
        <w:t xml:space="preserve">4.  Standards and delivery</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For each accepted Assignment the Handler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complete the Deliverable to the Quality Standard;</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deliver it through the Platform by the deadline shown when the Assignment was accepted, which will be no less than the standard turnaround of forty-eight (48) hours from acceptance, or the same day where the Member has purchased the premium tier;</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produce original work, and not plagiarise, copy from another Member's submission, or reuse another Handler's output;</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not fabricate any qualification, experience, or achievement in a Member's document; and</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tell UniBlueprint promptly if they cannot meet a deadline.</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Handler may use generative artificial intelligence tools only where UniBlueprint has expressly permitted it in writing for the relevant service, and never by uploading a Member's personal data to a tool that is not on UniBlueprint's approved list. Undisclosed use of an unapproved tool is a material breach.</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UniBlueprint reviews Deliverables against the Quality Standard before release to the Member. Where a Deliverable does not meet the Quality Standard, UniBlueprint will return it with reasons and the Handler will revise it once at no additional fee within the time reasonably specified.</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Where a Member raises an upheld quality issue under the Refund Policy, the Handler will provide one revision at no additional fee. If a full refund is then made to the Member, the Service Fee for that Assignment is not payable, or if already paid, is deducted from the next payment. No deduction is made where the issue arose from incomplete information supplied by the Member or from an act or omission of UniBlueprint.</w:t>
      </w:r>
    </w:p>
    <w:p>
      <w:pPr>
        <w:keepNext/>
        <w:spacing w:after="120" w:before="280"/>
      </w:pPr>
      <w:r>
        <w:rPr>
          <w:rFonts w:ascii="Calibri" w:cs="Calibri" w:eastAsia="Calibri" w:hAnsi="Calibri"/>
          <w:b/>
          <w:bCs/>
          <w:color w:val="1E3A5F"/>
          <w:sz w:val="24"/>
          <w:szCs w:val="24"/>
        </w:rPr>
        <w:t xml:space="preserve">5.  Confidentiality and member information</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Member submissions contain personal and sometimes sensitive information. The Handler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access only the information needed for the Assignment they are working on;</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not copy, download, screenshot, store, or transmit Member information outside the Platform, except where the Platform expressly provides for it;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not discuss a Member's submission with anyone, including other Handlers, except through UniBlueprint's supervision channels;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not contact a Member outside the Platform;</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not use Member information for any purpose other than completing the Assignment;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delete any local copy immediately on completion of the Assignment.</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Handler will not disclose UniBlueprint's confidential information, including the Quality Standard, training materials, member numbers, commercial terms, and the terms of this Agreement.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Clause 5.1 continues indefinitely. Clause 5.2 continues for three (3) years after termination.</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If the Handler personally knows a Member whose submission they are offered, the Handler must decline that Assignment and tell UniBlueprint.</w:t>
      </w:r>
    </w:p>
    <w:p>
      <w:pPr>
        <w:keepNext/>
        <w:spacing w:after="120" w:before="280"/>
      </w:pPr>
      <w:r>
        <w:rPr>
          <w:rFonts w:ascii="Calibri" w:cs="Calibri" w:eastAsia="Calibri" w:hAnsi="Calibri"/>
          <w:b/>
          <w:bCs/>
          <w:color w:val="1E3A5F"/>
          <w:sz w:val="24"/>
          <w:szCs w:val="24"/>
        </w:rPr>
        <w:t xml:space="preserve">6.  Data protection</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In handling Member personal data the Handler acts as a processor on behalf of UniBlueprint and will process it only on UniBlueprint's documented instructions.</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Handler will comply with the Data Processing Terms issued by UniBlueprint, which form part of this Agreement, and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The Handler will notify UniBlueprint immediately, and in any event within twenty-four (24) hours, of any actual or suspected personal data breach, including any lost or stolen device on which Member information was held.</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Handler will use a device that is password-protected and kept up to date, and will not work on Assignments on a shared or public computer.</w:t>
      </w:r>
    </w:p>
    <w:p>
      <w:pPr>
        <w:keepNext/>
        <w:spacing w:after="120" w:before="280"/>
      </w:pPr>
      <w:r>
        <w:rPr>
          <w:rFonts w:ascii="Calibri" w:cs="Calibri" w:eastAsia="Calibri" w:hAnsi="Calibri"/>
          <w:b/>
          <w:bCs/>
          <w:color w:val="1E3A5F"/>
          <w:sz w:val="24"/>
          <w:szCs w:val="24"/>
        </w:rPr>
        <w:t xml:space="preserve">7.  Intellectual property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All intellectual property in each Deliverable belongs to UniBlueprint from the moment it is created. The Handler assigns to UniBlueprint, with full title guarantee, all present and future rights in every Deliverable, including copyright under the Copyright and Related Rights Act 2000.</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Handler waives all moral rights in the Deliverables so far as the law allows.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Handler will not retain, reuse, publish, or include any Deliverable, or any part of a Member's submission, in a portfolio or sample of work.</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Handler may state factually that they work or have worked as a UniBlueprint Campus Handler.</w:t>
      </w:r>
    </w:p>
    <w:p>
      <w:pPr>
        <w:keepNext/>
        <w:spacing w:after="120" w:before="280"/>
      </w:pPr>
      <w:r>
        <w:rPr>
          <w:rFonts w:ascii="Calibri" w:cs="Calibri" w:eastAsia="Calibri" w:hAnsi="Calibri"/>
          <w:b/>
          <w:bCs/>
          <w:color w:val="1E3A5F"/>
          <w:sz w:val="24"/>
          <w:szCs w:val="24"/>
        </w:rPr>
        <w:t xml:space="preserve">8.  Payment</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Handler is paid the Service Fee for each Assignment that is completed, accepted against the Quality Standard, and released to the Member. Service Fees are set out in Schedule 1.</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UniBlueprint will pay Service Fees for Assignments completed in a calendar month by the [15th] day of the following month, by bank transfer to the account in Schedule 2, with a statement listing each Assignment and fee.</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No fee is payable for an Assignment that the Handler accepts and does not complete, or that is withdrawn by the Member before the Handler begins work.</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UniBlueprint will reimburse expenses only where agreed in writing in advance.</w:t>
      </w:r>
    </w:p>
    <w:p>
      <w:pPr>
        <w:tabs>
          <w:tab w:val="left" w:pos="720"/>
        </w:tabs>
        <w:spacing w:after="120"/>
        <w:ind w:left="720" w:hanging="720"/>
      </w:pPr>
      <w:r>
        <w:rPr>
          <w:rFonts w:ascii="Calibri" w:cs="Calibri" w:eastAsia="Calibri" w:hAnsi="Calibri"/>
          <w:sz w:val="22"/>
          <w:szCs w:val="22"/>
        </w:rPr>
        <w:t xml:space="preserve">8.5</w:t>
      </w:r>
      <w:r>
        <w:rPr>
          <w:rFonts w:ascii="Calibri" w:cs="Calibri" w:eastAsia="Calibri" w:hAnsi="Calibri"/>
          <w:sz w:val="22"/>
          <w:szCs w:val="22"/>
        </w:rPr>
        <w:t xml:space="preserve">	UniBlueprint will keep Service Fee levels under review and will give not less than thirty (30) days' written notice of any change. A change does not affect an Assignment already accepted.</w:t>
      </w:r>
    </w:p>
    <w:p>
      <w:pPr>
        <w:keepNext/>
        <w:spacing w:after="120" w:before="280"/>
      </w:pPr>
      <w:r>
        <w:rPr>
          <w:rFonts w:ascii="Calibri" w:cs="Calibri" w:eastAsia="Calibri" w:hAnsi="Calibri"/>
          <w:b/>
          <w:bCs/>
          <w:color w:val="1E3A5F"/>
          <w:sz w:val="24"/>
          <w:szCs w:val="24"/>
        </w:rPr>
        <w:t xml:space="preserve">9.  Conduct</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The Handler will treat every Member with respect and will not discriminate on any ground protected by the Equal Status Acts 2000 to 2018.</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 Handler will not solicit or accept any payment, gift, or benefit directly from a Member.</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Handler will not offer a Member any service outside the Platform that competes with a UniBlueprint service, for the term of this Agreement and for six (6) months afterwards, where the Member was first introduced through the Platform.</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If a Member's submission discloses risk of harm to themselves or another person, the Handler will follow the escalation steps in the Safeguarding and Code of Conduct Policy and notify UniBlueprint immediately. The Handler will not attempt to counsel or advise the Member on that matter.</w:t>
      </w:r>
    </w:p>
    <w:p>
      <w:pPr>
        <w:tabs>
          <w:tab w:val="left" w:pos="720"/>
        </w:tabs>
        <w:spacing w:after="120"/>
        <w:ind w:left="720" w:hanging="720"/>
      </w:pPr>
      <w:r>
        <w:rPr>
          <w:rFonts w:ascii="Calibri" w:cs="Calibri" w:eastAsia="Calibri" w:hAnsi="Calibri"/>
          <w:sz w:val="22"/>
          <w:szCs w:val="22"/>
        </w:rPr>
        <w:t xml:space="preserve">9.5</w:t>
      </w:r>
      <w:r>
        <w:rPr>
          <w:rFonts w:ascii="Calibri" w:cs="Calibri" w:eastAsia="Calibri" w:hAnsi="Calibri"/>
          <w:sz w:val="22"/>
          <w:szCs w:val="22"/>
        </w:rPr>
        <w:t xml:space="preserve">	The Handler will not bring UniBlueprint into disrepute.</w:t>
      </w:r>
    </w:p>
    <w:p>
      <w:pPr>
        <w:keepNext/>
        <w:spacing w:after="120" w:before="280"/>
      </w:pPr>
      <w:r>
        <w:rPr>
          <w:rFonts w:ascii="Calibri" w:cs="Calibri" w:eastAsia="Calibri" w:hAnsi="Calibri"/>
          <w:b/>
          <w:bCs/>
          <w:color w:val="1E3A5F"/>
          <w:sz w:val="24"/>
          <w:szCs w:val="24"/>
        </w:rPr>
        <w:t xml:space="preserve">10.  Liability</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Nothing in this Agreement limits liability for death or personal injury caused by negligence, for fraud, or for anything that cannot lawfully be limited.</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Handler will indemnify UniBlueprint against any claim, loss, or cost arising from a breach of clause 4.1(c), 4.1(d), 4.2, 5, 6, or 7.</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Subject to clause 10.1 and 10.2, and except in the case of wilful misconduct, the Handler's total liability under this Agreement is limited to the total Service Fees paid to the Handler in the six (6) months before the claim arose.</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UniBlueprint's total liability to the Handler is limited to Service Fees properly due and unpaid.</w:t>
      </w:r>
    </w:p>
    <w:p>
      <w:pPr>
        <w:keepNext/>
        <w:spacing w:after="120" w:before="280"/>
      </w:pPr>
      <w:r>
        <w:rPr>
          <w:rFonts w:ascii="Calibri" w:cs="Calibri" w:eastAsia="Calibri" w:hAnsi="Calibri"/>
          <w:b/>
          <w:bCs/>
          <w:color w:val="1E3A5F"/>
          <w:sz w:val="24"/>
          <w:szCs w:val="24"/>
        </w:rPr>
        <w:t xml:space="preserve">11.  Term and termination</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This Agreement begins on the date above and continues until terminated.</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Either party may terminate on fourteen (14) days' written notice, without reason.</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UniBlueprint may terminate or suspend immediately if the Handler breaches clause 3, 4.1(c), 4.1(d), 4.2, 5, 6, 7, or 9, commits any other material breach not remedied within seven (7) days of notice, or is the subject of a safeguarding concern pending investigation.</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On termination the Handler will complete any Assignment already accepted, or return it promptly if unable, will return or delete all Member information, and will be paid for Assignments completed and accepted.</w:t>
      </w:r>
    </w:p>
    <w:p>
      <w:pPr>
        <w:tabs>
          <w:tab w:val="left" w:pos="720"/>
        </w:tabs>
        <w:spacing w:after="120"/>
        <w:ind w:left="720" w:hanging="720"/>
      </w:pPr>
      <w:r>
        <w:rPr>
          <w:rFonts w:ascii="Calibri" w:cs="Calibri" w:eastAsia="Calibri" w:hAnsi="Calibri"/>
          <w:sz w:val="22"/>
          <w:szCs w:val="22"/>
        </w:rPr>
        <w:t xml:space="preserve">11.5</w:t>
      </w:r>
      <w:r>
        <w:rPr>
          <w:rFonts w:ascii="Calibri" w:cs="Calibri" w:eastAsia="Calibri" w:hAnsi="Calibri"/>
          <w:sz w:val="22"/>
          <w:szCs w:val="22"/>
        </w:rPr>
        <w:t xml:space="preserve">	Clauses 2.7, 5, 6, 7, 9.3, 10, and 12 survive termination.</w:t>
      </w:r>
    </w:p>
    <w:p>
      <w:pPr>
        <w:keepNext/>
        <w:spacing w:after="120" w:before="280"/>
      </w:pPr>
      <w:r>
        <w:rPr>
          <w:rFonts w:ascii="Calibri" w:cs="Calibri" w:eastAsia="Calibri" w:hAnsi="Calibri"/>
          <w:b/>
          <w:bCs/>
          <w:color w:val="1E3A5F"/>
          <w:sz w:val="24"/>
          <w:szCs w:val="24"/>
        </w:rPr>
        <w:t xml:space="preserve">12.  General</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This Agreement, with its Schedules, the Quality Standard, the Data Processing Terms, and the Safeguarding and Code of Conduct Policy,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Any variation must be in writing, except a Service Fee change made under clause 8.5 or an update to the Quality Standard.</w:t>
      </w:r>
    </w:p>
    <w:p>
      <w:pPr>
        <w:tabs>
          <w:tab w:val="left" w:pos="720"/>
        </w:tabs>
        <w:spacing w:after="120"/>
        <w:ind w:left="720" w:hanging="720"/>
      </w:pPr>
      <w:r>
        <w:rPr>
          <w:rFonts w:ascii="Calibri" w:cs="Calibri" w:eastAsia="Calibri" w:hAnsi="Calibri"/>
          <w:sz w:val="22"/>
          <w:szCs w:val="22"/>
        </w:rPr>
        <w:t xml:space="preserve">12.3</w:t>
      </w:r>
      <w:r>
        <w:rPr>
          <w:rFonts w:ascii="Calibri" w:cs="Calibri" w:eastAsia="Calibri" w:hAnsi="Calibri"/>
          <w:sz w:val="22"/>
          <w:szCs w:val="22"/>
        </w:rPr>
        <w:t xml:space="preserve">	The Handler may not assign this Agreement.</w:t>
      </w:r>
    </w:p>
    <w:p>
      <w:pPr>
        <w:tabs>
          <w:tab w:val="left" w:pos="720"/>
        </w:tabs>
        <w:spacing w:after="120"/>
        <w:ind w:left="720" w:hanging="720"/>
      </w:pPr>
      <w:r>
        <w:rPr>
          <w:rFonts w:ascii="Calibri" w:cs="Calibri" w:eastAsia="Calibri" w:hAnsi="Calibri"/>
          <w:sz w:val="22"/>
          <w:szCs w:val="22"/>
        </w:rPr>
        <w:t xml:space="preserve">12.4</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12.5</w:t>
      </w:r>
      <w:r>
        <w:rPr>
          <w:rFonts w:ascii="Calibri" w:cs="Calibri" w:eastAsia="Calibri" w:hAnsi="Calibri"/>
          <w:sz w:val="22"/>
          <w:szCs w:val="22"/>
        </w:rPr>
        <w:t xml:space="preserve">	Notices must be in writing to the addresses in Schedule 2.</w:t>
      </w:r>
    </w:p>
    <w:p>
      <w:pPr>
        <w:tabs>
          <w:tab w:val="left" w:pos="720"/>
        </w:tabs>
        <w:spacing w:after="120"/>
        <w:ind w:left="720" w:hanging="720"/>
      </w:pPr>
      <w:r>
        <w:rPr>
          <w:rFonts w:ascii="Calibri" w:cs="Calibri" w:eastAsia="Calibri" w:hAnsi="Calibri"/>
          <w:sz w:val="22"/>
          <w:szCs w:val="22"/>
        </w:rPr>
        <w:t xml:space="preserve">12.6</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Service Fees</w:t>
      </w:r>
    </w:p>
    <w:p>
      <w:pPr>
        <w:spacing w:after="120"/>
      </w:pPr>
      <w:r>
        <w:rPr>
          <w:rFonts w:ascii="Calibri" w:cs="Calibri" w:eastAsia="Calibri" w:hAnsi="Calibri"/>
          <w:b w:val="false"/>
          <w:bCs w:val="false"/>
          <w:i w:val="false"/>
          <w:iCs w:val="false"/>
          <w:sz w:val="22"/>
          <w:szCs w:val="22"/>
        </w:rPr>
        <w:t xml:space="preserve">Complete one row per service the Handler is approved to deliver. Fees are per completed and accepted Assignment.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4"/>
        <w:gridCol w:w="2753"/>
        <w:gridCol w:w="2753"/>
      </w:tblGrid>
      <w:tr>
        <w:trPr>
          <w:tblHeader/>
        </w:trPr>
        <w:tc>
          <w:tcPr>
            <w:tcW w:type="dxa" w:w="385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Service</w:t>
            </w:r>
          </w:p>
        </w:tc>
        <w:tc>
          <w:tcPr>
            <w:tcW w:type="dxa" w:w="275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Member price (standard)</w:t>
            </w:r>
          </w:p>
        </w:tc>
        <w:tc>
          <w:tcPr>
            <w:tcW w:type="dxa" w:w="275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Handler Service Fee</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CV Optimisation</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LinkedIn Optimisation</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Cover Letter Assistance</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Application Form Assistance</w:t>
            </w:r>
          </w:p>
        </w:tc>
        <w:tc>
          <w:tcPr>
            <w:tcW w:type="dxa" w:w="27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From €20</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Interview Preparation</w:t>
            </w:r>
          </w:p>
        </w:tc>
        <w:tc>
          <w:tcPr>
            <w:tcW w:type="dxa" w:w="2753"/>
            <w:tcMar>
              <w:top w:type="dxa" w:w="80"/>
              <w:left w:type="dxa" w:w="120"/>
              <w:bottom w:type="dxa" w:w="80"/>
              <w:right w:type="dxa" w:w="120"/>
            </w:tcMar>
          </w:tcPr>
          <w:p>
            <w:r>
              <w:rPr>
                <w:rFonts w:ascii="Calibri" w:cs="Calibri" w:eastAsia="Calibri" w:hAnsi="Calibri"/>
                <w:b w:val="false"/>
                <w:bCs w:val="false"/>
                <w:sz w:val="20"/>
                <w:szCs w:val="20"/>
              </w:rPr>
              <w:t xml:space="preserve">From €20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Job Search Support</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€15</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CAO Personal Statement</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College Interview Prep</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Scholarship and Grants</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Course Selection Guidance</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€15</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Premium tier uplift (same-day)</w:t>
            </w:r>
          </w:p>
        </w:tc>
        <w:tc>
          <w:tcPr>
            <w:tcW w:type="dxa" w:w="2753"/>
            <w:tcMar>
              <w:top w:type="dxa" w:w="80"/>
              <w:left w:type="dxa" w:w="120"/>
              <w:bottom w:type="dxa" w:w="80"/>
              <w:right w:type="dxa" w:w="120"/>
            </w:tcMar>
          </w:tcPr>
          <w:p>
            <w:r>
              <w:rPr>
                <w:rFonts w:ascii="Calibri" w:cs="Calibri" w:eastAsia="Calibri" w:hAnsi="Calibri"/>
                <w:b w:val="false"/>
                <w:bCs w:val="false"/>
                <w:sz w:val="20"/>
                <w:szCs w:val="20"/>
              </w:rPr>
              <w:t xml:space="preserve">+50%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or +[X]%</w:t>
            </w:r>
          </w:p>
        </w:tc>
      </w:tr>
    </w:tbl>
    <w:p>
      <w:pPr>
        <w:spacing w:after="120"/>
      </w:pPr>
      <w:r>
        <w:rPr>
          <w:rFonts w:ascii="Calibri" w:cs="Calibri" w:eastAsia="Calibri" w:hAnsi="Calibri"/>
          <w:b w:val="false"/>
          <w:bCs w:val="false"/>
          <w:i/>
          <w:iCs/>
          <w:sz w:val="22"/>
          <w:szCs w:val="22"/>
        </w:rPr>
        <w:t xml:space="preserve">Note: during September 2026 Member prices are discounted by 50%. Handler Service Fees are not reduced by that promotion.</w:t>
      </w:r>
    </w:p>
    <w:p>
      <w:pPr>
        <w:keepNext/>
        <w:spacing w:after="120" w:before="280"/>
      </w:pPr>
      <w:r>
        <w:rPr>
          <w:rFonts w:ascii="Calibri" w:cs="Calibri" w:eastAsia="Calibri" w:hAnsi="Calibri"/>
          <w:b/>
          <w:bCs/>
          <w:color w:val="1E3A5F"/>
          <w:sz w:val="24"/>
          <w:szCs w:val="24"/>
        </w:rPr>
        <w:t xml:space="preserve">Schedule 2: Handler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Institution</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[UNIVERSITY / COLLEGE]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Course and year</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[COURSE], [YEAR]</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Services approved to deliver</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[LIST]</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Will review under-18 submissions?</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vetting required first / NO]</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Garda vetting reference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[NUMBER / date / "not applicable"]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PPS number</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[PPSN]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 This Agreement may be signed in counterparts and by electronic signature, each of which is an original.</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Handler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UBP-HANDLER-v1.0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Campus Handler Agreement</dc:title>
  <dc:creator>UniBlueprint</dc:creator>
  <dc:description>UniBlueprint Campus Handler Agreement</dc:description>
  <cp:lastModifiedBy>Un-named</cp:lastModifiedBy>
  <cp:revision>1</cp:revision>
  <dcterms:created xsi:type="dcterms:W3CDTF">2026-08-09T10:20:42.059Z</dcterms:created>
  <dcterms:modified xsi:type="dcterms:W3CDTF">2026-08-09T10:20:42.059Z</dcterms:modified>
</cp:coreProperties>
</file>

<file path=docProps/custom.xml><?xml version="1.0" encoding="utf-8"?>
<Properties xmlns="http://schemas.openxmlformats.org/officeDocument/2006/custom-properties" xmlns:vt="http://schemas.openxmlformats.org/officeDocument/2006/docPropsVTypes"/>
</file>