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E3A5F"/>
          <w:sz w:val="32"/>
          <w:szCs w:val="32"/>
        </w:rPr>
        <w:t xml:space="preserve">Partner Agreement</w:t>
      </w:r>
    </w:p>
    <w:p>
      <w:pPr>
        <w:pBdr>
          <w:bottom w:val="single" w:color="BFBFBF" w:sz="6" w:space="8"/>
        </w:pBdr>
        <w:spacing w:after="300"/>
      </w:pPr>
      <w:r>
        <w:rPr>
          <w:rFonts w:ascii="Calibri" w:cs="Calibri" w:eastAsia="Calibri" w:hAnsi="Calibri"/>
          <w:color w:val="595959"/>
          <w:sz w:val="22"/>
          <w:szCs w:val="22"/>
        </w:rPr>
        <w:t xml:space="preserve">Lifestyle Blueprint: business listing, tiers, and payment options</w:t>
      </w:r>
    </w:p>
    <w:p>
      <w:pPr>
        <w:keepNext/>
        <w:spacing w:after="120" w:before="280"/>
      </w:pPr>
      <w:r>
        <w:rPr>
          <w:rFonts w:ascii="Calibri" w:cs="Calibri" w:eastAsia="Calibri" w:hAnsi="Calibri"/>
          <w:b/>
          <w:bCs/>
          <w:color w:val="1E3A5F"/>
          <w:sz w:val="24"/>
          <w:szCs w:val="24"/>
        </w:rPr>
        <w:t xml:space="preserve">Parties</w:t>
      </w:r>
    </w:p>
    <w:p>
      <w:pPr>
        <w:tabs>
          <w:tab w:val="left" w:pos="720"/>
        </w:tabs>
        <w:spacing w:after="120"/>
        <w:ind w:left="720" w:hanging="720"/>
      </w:pPr>
      <w:r>
        <w:rPr>
          <w:rFonts w:ascii="Calibri" w:cs="Calibri" w:eastAsia="Calibri" w:hAnsi="Calibri"/>
          <w:sz w:val="22"/>
          <w:szCs w:val="22"/>
        </w:rPr>
        <w:t xml:space="preserve">(1)</w:t>
      </w:r>
      <w:r>
        <w:rPr>
          <w:rFonts w:ascii="Calibri" w:cs="Calibri" w:eastAsia="Calibri" w:hAnsi="Calibri"/>
          <w:sz w:val="22"/>
          <w:szCs w:val="22"/>
        </w:rPr>
        <w:t xml:space="preserve">	UniBlueprint Limited, a company incorporated in Ireland (registered number [COMPANY NUMBER]) whose registered office is at [REGISTERED OFFICE] ("UniBlueprint", "we", "us").</w:t>
      </w:r>
    </w:p>
    <w:p>
      <w:pPr>
        <w:tabs>
          <w:tab w:val="left" w:pos="720"/>
        </w:tabs>
        <w:spacing w:after="120"/>
        <w:ind w:left="720" w:hanging="720"/>
      </w:pPr>
      <w:r>
        <w:rPr>
          <w:rFonts w:ascii="Calibri" w:cs="Calibri" w:eastAsia="Calibri" w:hAnsi="Calibri"/>
          <w:sz w:val="22"/>
          <w:szCs w:val="22"/>
        </w:rPr>
        <w:t xml:space="preserve">(2)</w:t>
      </w:r>
      <w:r>
        <w:rPr>
          <w:rFonts w:ascii="Calibri" w:cs="Calibri" w:eastAsia="Calibri" w:hAnsi="Calibri"/>
          <w:sz w:val="22"/>
          <w:szCs w:val="22"/>
        </w:rPr>
        <w:t xml:space="preserve">	[PARTNER LEGAL NAME], trading as [TRADING NAME], of [BUSINESS ADDRESS], [company/VAT number if applicable] (the "Partner", "you").</w:t>
      </w:r>
    </w:p>
    <w:p>
      <w:pPr>
        <w:spacing w:after="120"/>
      </w:pPr>
      <w:r>
        <w:rPr>
          <w:rFonts w:ascii="Calibri" w:cs="Calibri" w:eastAsia="Calibri" w:hAnsi="Calibri"/>
          <w:b/>
          <w:bCs/>
          <w:i w:val="false"/>
          <w:iCs w:val="false"/>
          <w:sz w:val="22"/>
          <w:szCs w:val="22"/>
        </w:rPr>
        <w:t xml:space="preserve">Dated: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Complete before sending</w:t>
            </w:r>
          </w:p>
          <w:p>
            <w:r>
              <w:rPr>
                <w:rFonts w:ascii="Calibri" w:cs="Calibri" w:eastAsia="Calibri" w:hAnsi="Calibri"/>
                <w:color w:val="78350F"/>
                <w:sz w:val="20"/>
                <w:szCs w:val="20"/>
              </w:rPr>
              <w:t xml:space="preserve">Fill every bracketed field. Complete Schedule 1 (the Offer) and Schedule 2 (Tier and Payment Option) before this is sent for signature. The Partner must also have a live Stripe Connect account before the Listing goes live, so payments under clause 6.5 can be routed to it. An agreement issued with Schedule 2 blank, or without a working Connected Account, leaves the price and payment mechanism open and is not enforceable as to price.</w:t>
            </w:r>
          </w:p>
        </w:tc>
      </w:tr>
    </w:tbl>
    <w:p>
      <w:pPr>
        <w:keepNext/>
        <w:spacing w:after="120" w:before="280"/>
      </w:pPr>
      <w:r>
        <w:rPr>
          <w:rFonts w:ascii="Calibri" w:cs="Calibri" w:eastAsia="Calibri" w:hAnsi="Calibri"/>
          <w:b/>
          <w:bCs/>
          <w:color w:val="1E3A5F"/>
          <w:sz w:val="24"/>
          <w:szCs w:val="24"/>
        </w:rPr>
        <w:t xml:space="preserve">Background</w:t>
      </w:r>
    </w:p>
    <w:p>
      <w:pPr>
        <w:spacing w:after="120"/>
      </w:pPr>
      <w:r>
        <w:rPr>
          <w:rFonts w:ascii="Calibri" w:cs="Calibri" w:eastAsia="Calibri" w:hAnsi="Calibri"/>
          <w:b w:val="false"/>
          <w:bCs w:val="false"/>
          <w:i w:val="false"/>
          <w:iCs w:val="false"/>
          <w:sz w:val="22"/>
          <w:szCs w:val="22"/>
        </w:rPr>
        <w:t xml:space="preserve">A.  UniBlueprint operates a platform for young people in Ireland comprising a website and a mobile application, including a section known as Lifestyle Blueprint on which partner businesses list offers available to UniBlueprint members.</w:t>
      </w:r>
    </w:p>
    <w:p>
      <w:pPr>
        <w:spacing w:after="120"/>
      </w:pPr>
      <w:r>
        <w:rPr>
          <w:rFonts w:ascii="Calibri" w:cs="Calibri" w:eastAsia="Calibri" w:hAnsi="Calibri"/>
          <w:b w:val="false"/>
          <w:bCs w:val="false"/>
          <w:i w:val="false"/>
          <w:iCs w:val="false"/>
          <w:sz w:val="22"/>
          <w:szCs w:val="22"/>
        </w:rPr>
        <w:t xml:space="preserve">B.  The Partner wishes to list an offer on Lifestyle Blueprint. UniBlueprint has agreed to list the Partner on the terms set out below, beginning with a free trial month and followed by a Tier and Payment Option chosen or assigned under clause 4.</w:t>
      </w:r>
    </w:p>
    <w:p>
      <w:pPr>
        <w:spacing w:after="120"/>
      </w:pPr>
      <w:r>
        <w:rPr>
          <w:rFonts w:ascii="Calibri" w:cs="Calibri" w:eastAsia="Calibri" w:hAnsi="Calibri"/>
          <w:b w:val="false"/>
          <w:bCs w:val="false"/>
          <w:i w:val="false"/>
          <w:iCs w:val="false"/>
          <w:sz w:val="22"/>
          <w:szCs w:val="22"/>
        </w:rPr>
        <w:t xml:space="preserve">C.  The Partner remains the seller of everything supplied under a Listing. UniBlueprint provides a listing and introduction service and, from the Listing Live Date, collects payment from Members on the Partner's behalf through its payment processor, retaining a Commission as set out in clause 6 and Schedule 2.</w:t>
      </w:r>
    </w:p>
    <w:p>
      <w:pPr>
        <w:keepNext/>
        <w:spacing w:after="120" w:before="280"/>
      </w:pPr>
      <w:r>
        <w:rPr>
          <w:rFonts w:ascii="Calibri" w:cs="Calibri" w:eastAsia="Calibri" w:hAnsi="Calibri"/>
          <w:b/>
          <w:bCs/>
          <w:color w:val="1E3A5F"/>
          <w:sz w:val="24"/>
          <w:szCs w:val="24"/>
        </w:rPr>
        <w:t xml:space="preserve">1.  Definitions</w:t>
      </w:r>
    </w:p>
    <w:p>
      <w:pPr>
        <w:tabs>
          <w:tab w:val="left" w:pos="720"/>
        </w:tabs>
        <w:spacing w:after="120"/>
        <w:ind w:left="720" w:hanging="720"/>
      </w:pPr>
      <w:r>
        <w:rPr>
          <w:rFonts w:ascii="Calibri" w:cs="Calibri" w:eastAsia="Calibri" w:hAnsi="Calibri"/>
          <w:sz w:val="22"/>
          <w:szCs w:val="22"/>
        </w:rPr>
        <w:t xml:space="preserve">1.1</w:t>
      </w:r>
      <w:r>
        <w:rPr>
          <w:rFonts w:ascii="Calibri" w:cs="Calibri" w:eastAsia="Calibri" w:hAnsi="Calibri"/>
          <w:sz w:val="22"/>
          <w:szCs w:val="22"/>
        </w:rPr>
        <w:t xml:space="preserve">	In this Agreement:</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"Commission" means the percentage of the redemption value UniBlueprint retains under clause 6, at the rate set out in Schedule 2 for the Partner's Tier and Payment Option.</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"Connected Account" means the Partner's account with UniBlueprint's payment processor (Stripe Connect or its successor), to which payments due to the Partner are remitted under clause 6.5.</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"Decision Date" means the 20th day of the Free Trial Month.</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"Founding Partner Badge" means the recognition described in clause 4.6.</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"Free Trial Month" means the period of one calendar month beginning on the Listing Live Date, during which no Tier Fee or Commission is payable.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"Listing" means the Partner's entry on Lifestyle Blueprint, including its name, logo, category, description, and Offer.</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"Listing Live Date" means the date on which the Listing first becomes visible to members, as notified to the Partner in writing.</w:t>
      </w:r>
    </w:p>
    <w:p>
      <w:pPr>
        <w:tabs>
          <w:tab w:val="left" w:pos="1440"/>
        </w:tabs>
        <w:spacing w:after="80"/>
        <w:ind w:left="1440" w:hanging="360"/>
      </w:pPr>
      <w:r>
        <w:rPr>
          <w:rFonts w:ascii="Calibri" w:cs="Calibri" w:eastAsia="Calibri" w:hAnsi="Calibri"/>
          <w:sz w:val="22"/>
          <w:szCs w:val="22"/>
        </w:rPr>
        <w:t xml:space="preserve">(h)</w:t>
      </w:r>
      <w:r>
        <w:rPr>
          <w:rFonts w:ascii="Calibri" w:cs="Calibri" w:eastAsia="Calibri" w:hAnsi="Calibri"/>
          <w:sz w:val="22"/>
          <w:szCs w:val="22"/>
        </w:rPr>
        <w:t xml:space="preserve">	"Member" means a registered user of the UniBlueprint platform.</w:t>
      </w:r>
    </w:p>
    <w:p>
      <w:pPr>
        <w:tabs>
          <w:tab w:val="left" w:pos="1440"/>
        </w:tabs>
        <w:spacing w:after="80"/>
        <w:ind w:left="1440" w:hanging="360"/>
      </w:pPr>
      <w:r>
        <w:rPr>
          <w:rFonts w:ascii="Calibri" w:cs="Calibri" w:eastAsia="Calibri" w:hAnsi="Calibri"/>
          <w:sz w:val="22"/>
          <w:szCs w:val="22"/>
        </w:rPr>
        <w:t xml:space="preserve">(i)</w:t>
      </w:r>
      <w:r>
        <w:rPr>
          <w:rFonts w:ascii="Calibri" w:cs="Calibri" w:eastAsia="Calibri" w:hAnsi="Calibri"/>
          <w:sz w:val="22"/>
          <w:szCs w:val="22"/>
        </w:rPr>
        <w:t xml:space="preserve">	"Offer" means the discount, rate, or benefit the Partner makes available to Members, as set out in Schedule 1.</w:t>
      </w:r>
    </w:p>
    <w:p>
      <w:pPr>
        <w:tabs>
          <w:tab w:val="left" w:pos="1440"/>
        </w:tabs>
        <w:spacing w:after="80"/>
        <w:ind w:left="1440" w:hanging="360"/>
      </w:pPr>
      <w:r>
        <w:rPr>
          <w:rFonts w:ascii="Calibri" w:cs="Calibri" w:eastAsia="Calibri" w:hAnsi="Calibri"/>
          <w:sz w:val="22"/>
          <w:szCs w:val="22"/>
        </w:rPr>
        <w:t xml:space="preserve">(j)</w:t>
      </w:r>
      <w:r>
        <w:rPr>
          <w:rFonts w:ascii="Calibri" w:cs="Calibri" w:eastAsia="Calibri" w:hAnsi="Calibri"/>
          <w:sz w:val="22"/>
          <w:szCs w:val="22"/>
        </w:rPr>
        <w:t xml:space="preserve">	"Payment Option A" means the fixed monthly Tier Fee plus reduced Commission structure set out in Schedule 2.</w:t>
      </w:r>
    </w:p>
    <w:p>
      <w:pPr>
        <w:tabs>
          <w:tab w:val="left" w:pos="1440"/>
        </w:tabs>
        <w:spacing w:after="80"/>
        <w:ind w:left="1440" w:hanging="360"/>
      </w:pPr>
      <w:r>
        <w:rPr>
          <w:rFonts w:ascii="Calibri" w:cs="Calibri" w:eastAsia="Calibri" w:hAnsi="Calibri"/>
          <w:sz w:val="22"/>
          <w:szCs w:val="22"/>
        </w:rPr>
        <w:t xml:space="preserve">(k)</w:t>
      </w:r>
      <w:r>
        <w:rPr>
          <w:rFonts w:ascii="Calibri" w:cs="Calibri" w:eastAsia="Calibri" w:hAnsi="Calibri"/>
          <w:sz w:val="22"/>
          <w:szCs w:val="22"/>
        </w:rPr>
        <w:t xml:space="preserve">	"Payment Option B" means the nil (or reduced) monthly Tier Fee with an individually negotiated Commission structure set out in Schedule 2.</w:t>
      </w:r>
    </w:p>
    <w:p>
      <w:pPr>
        <w:tabs>
          <w:tab w:val="left" w:pos="1440"/>
        </w:tabs>
        <w:spacing w:after="80"/>
        <w:ind w:left="1440" w:hanging="360"/>
      </w:pPr>
      <w:r>
        <w:rPr>
          <w:rFonts w:ascii="Calibri" w:cs="Calibri" w:eastAsia="Calibri" w:hAnsi="Calibri"/>
          <w:sz w:val="22"/>
          <w:szCs w:val="22"/>
        </w:rPr>
        <w:t xml:space="preserve">(l)</w:t>
      </w:r>
      <w:r>
        <w:rPr>
          <w:rFonts w:ascii="Calibri" w:cs="Calibri" w:eastAsia="Calibri" w:hAnsi="Calibri"/>
          <w:sz w:val="22"/>
          <w:szCs w:val="22"/>
        </w:rPr>
        <w:t xml:space="preserve">	"Partnership Contact" means the UniBlueprint team member assigned to the Partner and named in Schedule 3.</w:t>
      </w:r>
    </w:p>
    <w:p>
      <w:pPr>
        <w:tabs>
          <w:tab w:val="left" w:pos="1440"/>
        </w:tabs>
        <w:spacing w:after="80"/>
        <w:ind w:left="1440" w:hanging="360"/>
      </w:pPr>
      <w:r>
        <w:rPr>
          <w:rFonts w:ascii="Calibri" w:cs="Calibri" w:eastAsia="Calibri" w:hAnsi="Calibri"/>
          <w:sz w:val="22"/>
          <w:szCs w:val="22"/>
        </w:rPr>
        <w:t xml:space="preserve">(m)</w:t>
      </w:r>
      <w:r>
        <w:rPr>
          <w:rFonts w:ascii="Calibri" w:cs="Calibri" w:eastAsia="Calibri" w:hAnsi="Calibri"/>
          <w:sz w:val="22"/>
          <w:szCs w:val="22"/>
        </w:rPr>
        <w:t xml:space="preserve">	"Platform" means the UniBlueprint website and mobile application.</w:t>
      </w:r>
    </w:p>
    <w:p>
      <w:pPr>
        <w:tabs>
          <w:tab w:val="left" w:pos="1440"/>
        </w:tabs>
        <w:spacing w:after="80"/>
        <w:ind w:left="1440" w:hanging="360"/>
      </w:pPr>
      <w:r>
        <w:rPr>
          <w:rFonts w:ascii="Calibri" w:cs="Calibri" w:eastAsia="Calibri" w:hAnsi="Calibri"/>
          <w:sz w:val="22"/>
          <w:szCs w:val="22"/>
        </w:rPr>
        <w:t xml:space="preserve">(n)</w:t>
      </w:r>
      <w:r>
        <w:rPr>
          <w:rFonts w:ascii="Calibri" w:cs="Calibri" w:eastAsia="Calibri" w:hAnsi="Calibri"/>
          <w:sz w:val="22"/>
          <w:szCs w:val="22"/>
        </w:rPr>
        <w:t xml:space="preserve">	"Public Launch Date" means the date UniBlueprint publicly launches the Platform, as notified on the Platform.</w:t>
      </w:r>
    </w:p>
    <w:p>
      <w:pPr>
        <w:tabs>
          <w:tab w:val="left" w:pos="1440"/>
        </w:tabs>
        <w:spacing w:after="80"/>
        <w:ind w:left="1440" w:hanging="360"/>
      </w:pPr>
      <w:r>
        <w:rPr>
          <w:rFonts w:ascii="Calibri" w:cs="Calibri" w:eastAsia="Calibri" w:hAnsi="Calibri"/>
          <w:sz w:val="22"/>
          <w:szCs w:val="22"/>
        </w:rPr>
        <w:t xml:space="preserve">(o)</w:t>
      </w:r>
      <w:r>
        <w:rPr>
          <w:rFonts w:ascii="Calibri" w:cs="Calibri" w:eastAsia="Calibri" w:hAnsi="Calibri"/>
          <w:sz w:val="22"/>
          <w:szCs w:val="22"/>
        </w:rPr>
        <w:t xml:space="preserve">	"Tier" means the classification (Access, Plus, or Signature) assigned to the Partner under clause 4.1.</w:t>
      </w:r>
    </w:p>
    <w:p>
      <w:pPr>
        <w:tabs>
          <w:tab w:val="left" w:pos="1440"/>
        </w:tabs>
        <w:spacing w:after="80"/>
        <w:ind w:left="1440" w:hanging="360"/>
      </w:pPr>
      <w:r>
        <w:rPr>
          <w:rFonts w:ascii="Calibri" w:cs="Calibri" w:eastAsia="Calibri" w:hAnsi="Calibri"/>
          <w:sz w:val="22"/>
          <w:szCs w:val="22"/>
        </w:rPr>
        <w:t xml:space="preserve">(p)</w:t>
      </w:r>
      <w:r>
        <w:rPr>
          <w:rFonts w:ascii="Calibri" w:cs="Calibri" w:eastAsia="Calibri" w:hAnsi="Calibri"/>
          <w:sz w:val="22"/>
          <w:szCs w:val="22"/>
        </w:rPr>
        <w:t xml:space="preserve">	"Tier Fee" means the fixed monthly fee, if any, payable under the Partner's Tier and Payment Option, as set out in Schedule 2.</w:t>
      </w:r>
    </w:p>
    <w:p>
      <w:pPr>
        <w:keepNext/>
        <w:spacing w:after="120" w:before="280"/>
      </w:pPr>
      <w:r>
        <w:rPr>
          <w:rFonts w:ascii="Calibri" w:cs="Calibri" w:eastAsia="Calibri" w:hAnsi="Calibri"/>
          <w:b/>
          <w:bCs/>
          <w:color w:val="1E3A5F"/>
          <w:sz w:val="24"/>
          <w:szCs w:val="24"/>
        </w:rPr>
        <w:t xml:space="preserve">2.  Free Trial Month</w:t>
      </w:r>
    </w:p>
    <w:p>
      <w:pPr>
        <w:tabs>
          <w:tab w:val="left" w:pos="720"/>
        </w:tabs>
        <w:spacing w:after="120"/>
        <w:ind w:left="720" w:hanging="720"/>
      </w:pPr>
      <w:r>
        <w:rPr>
          <w:rFonts w:ascii="Calibri" w:cs="Calibri" w:eastAsia="Calibri" w:hAnsi="Calibri"/>
          <w:sz w:val="22"/>
          <w:szCs w:val="22"/>
        </w:rPr>
        <w:t xml:space="preserve">2.1</w:t>
      </w:r>
      <w:r>
        <w:rPr>
          <w:rFonts w:ascii="Calibri" w:cs="Calibri" w:eastAsia="Calibri" w:hAnsi="Calibri"/>
          <w:sz w:val="22"/>
          <w:szCs w:val="22"/>
        </w:rPr>
        <w:t xml:space="preserve">	The Partner is admitted to Lifestyle Blueprint on a free trial basis. No Tier Fee, Commission, or other charge of any kind is payable by the Partner in respect of the Free Trial Month.</w:t>
      </w:r>
    </w:p>
    <w:p>
      <w:pPr>
        <w:tabs>
          <w:tab w:val="left" w:pos="720"/>
        </w:tabs>
        <w:spacing w:after="120"/>
        <w:ind w:left="720" w:hanging="720"/>
      </w:pPr>
      <w:r>
        <w:rPr>
          <w:rFonts w:ascii="Calibri" w:cs="Calibri" w:eastAsia="Calibri" w:hAnsi="Calibri"/>
          <w:sz w:val="22"/>
          <w:szCs w:val="22"/>
        </w:rPr>
        <w:t xml:space="preserve">2.2</w:t>
      </w:r>
      <w:r>
        <w:rPr>
          <w:rFonts w:ascii="Calibri" w:cs="Calibri" w:eastAsia="Calibri" w:hAnsi="Calibri"/>
          <w:sz w:val="22"/>
          <w:szCs w:val="22"/>
        </w:rPr>
        <w:t xml:space="preserve">	During the Free Trial Month the Listing carries the same prominence and functionality as a paid listing. UniBlueprint will not restrict or downgrade the Listing by reason only of it being on trial.</w:t>
      </w:r>
    </w:p>
    <w:p>
      <w:pPr>
        <w:tabs>
          <w:tab w:val="left" w:pos="720"/>
        </w:tabs>
        <w:spacing w:after="120"/>
        <w:ind w:left="720" w:hanging="720"/>
      </w:pPr>
      <w:r>
        <w:rPr>
          <w:rFonts w:ascii="Calibri" w:cs="Calibri" w:eastAsia="Calibri" w:hAnsi="Calibri"/>
          <w:sz w:val="22"/>
          <w:szCs w:val="22"/>
        </w:rPr>
        <w:t xml:space="preserve">2.3</w:t>
      </w:r>
      <w:r>
        <w:rPr>
          <w:rFonts w:ascii="Calibri" w:cs="Calibri" w:eastAsia="Calibri" w:hAnsi="Calibri"/>
          <w:sz w:val="22"/>
          <w:szCs w:val="22"/>
        </w:rPr>
        <w:t xml:space="preserve">	The Partner may withdraw at any time during the Free Trial Month by written notice, with no charge and no further obligation.</w:t>
      </w:r>
    </w:p>
    <w:p>
      <w:pPr>
        <w:keepNext/>
        <w:spacing w:after="120" w:before="280"/>
      </w:pPr>
      <w:r>
        <w:rPr>
          <w:rFonts w:ascii="Calibri" w:cs="Calibri" w:eastAsia="Calibri" w:hAnsi="Calibri"/>
          <w:b/>
          <w:bCs/>
          <w:color w:val="1E3A5F"/>
          <w:sz w:val="24"/>
          <w:szCs w:val="24"/>
        </w:rPr>
        <w:t xml:space="preserve">3.  The Decision Date</w:t>
      </w:r>
    </w:p>
    <w:p>
      <w:pPr>
        <w:tabs>
          <w:tab w:val="left" w:pos="720"/>
        </w:tabs>
        <w:spacing w:after="120"/>
        <w:ind w:left="720" w:hanging="720"/>
      </w:pPr>
      <w:r>
        <w:rPr>
          <w:rFonts w:ascii="Calibri" w:cs="Calibri" w:eastAsia="Calibri" w:hAnsi="Calibri"/>
          <w:sz w:val="22"/>
          <w:szCs w:val="22"/>
        </w:rPr>
        <w:t xml:space="preserve">3.1</w:t>
      </w:r>
      <w:r>
        <w:rPr>
          <w:rFonts w:ascii="Calibri" w:cs="Calibri" w:eastAsia="Calibri" w:hAnsi="Calibri"/>
          <w:sz w:val="22"/>
          <w:szCs w:val="22"/>
        </w:rPr>
        <w:t xml:space="preserve">	On or before the Decision Date the Partner must do one of the following:</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confirm in writing to UniBlueprint that it wishes to continue, selecting Payment Option A or Payment Option B under clause 4; if the Partner confirms continuation without specifying an Option, Payment Option A applies; or</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make contact with its Partnership Contact (by email, telephone, message, or meeting) to discuss continuing, varying, or ending the arrangement.</w:t>
      </w:r>
    </w:p>
    <w:p>
      <w:pPr>
        <w:tabs>
          <w:tab w:val="left" w:pos="720"/>
        </w:tabs>
        <w:spacing w:after="120"/>
        <w:ind w:left="720" w:hanging="720"/>
      </w:pPr>
      <w:r>
        <w:rPr>
          <w:rFonts w:ascii="Calibri" w:cs="Calibri" w:eastAsia="Calibri" w:hAnsi="Calibri"/>
          <w:sz w:val="22"/>
          <w:szCs w:val="22"/>
        </w:rPr>
        <w:t xml:space="preserve">3.2</w:t>
      </w:r>
      <w:r>
        <w:rPr>
          <w:rFonts w:ascii="Calibri" w:cs="Calibri" w:eastAsia="Calibri" w:hAnsi="Calibri"/>
          <w:sz w:val="22"/>
          <w:szCs w:val="22"/>
        </w:rPr>
        <w:t xml:space="preserve">	Contact under clause 3.1(b) is sufficient to satisfy the Decision Date requirement. The Partner is not required to make a final commitment by the Decision Date, only to engage.</w:t>
      </w:r>
    </w:p>
    <w:p>
      <w:pPr>
        <w:tabs>
          <w:tab w:val="left" w:pos="720"/>
        </w:tabs>
        <w:spacing w:after="120"/>
        <w:ind w:left="720" w:hanging="720"/>
      </w:pPr>
      <w:r>
        <w:rPr>
          <w:rFonts w:ascii="Calibri" w:cs="Calibri" w:eastAsia="Calibri" w:hAnsi="Calibri"/>
          <w:sz w:val="22"/>
          <w:szCs w:val="22"/>
        </w:rPr>
        <w:t xml:space="preserve">3.3</w:t>
      </w:r>
      <w:r>
        <w:rPr>
          <w:rFonts w:ascii="Calibri" w:cs="Calibri" w:eastAsia="Calibri" w:hAnsi="Calibri"/>
          <w:sz w:val="22"/>
          <w:szCs w:val="22"/>
        </w:rPr>
        <w:t xml:space="preserve">	UniBlueprint will send the Partner a written reminder no later than five (5) days before the Decision Date, to the email address in Schedule 3. Failure by UniBlueprint to send that reminder extends the Decision Date by five (5) days.</w:t>
      </w:r>
    </w:p>
    <w:p>
      <w:pPr>
        <w:tabs>
          <w:tab w:val="left" w:pos="720"/>
        </w:tabs>
        <w:spacing w:after="120"/>
        <w:ind w:left="720" w:hanging="720"/>
      </w:pPr>
      <w:r>
        <w:rPr>
          <w:rFonts w:ascii="Calibri" w:cs="Calibri" w:eastAsia="Calibri" w:hAnsi="Calibri"/>
          <w:sz w:val="22"/>
          <w:szCs w:val="22"/>
        </w:rPr>
        <w:t xml:space="preserve">3.4</w:t>
      </w:r>
      <w:r>
        <w:rPr>
          <w:rFonts w:ascii="Calibri" w:cs="Calibri" w:eastAsia="Calibri" w:hAnsi="Calibri"/>
          <w:sz w:val="22"/>
          <w:szCs w:val="22"/>
        </w:rPr>
        <w:t xml:space="preserve">	If the Partner does neither of the things in clause 3.1 by the Decision Date, then at the end of the Free Trial Month the Listing will be paused. A paused Listing is hidden from Members. No Tier Fee or Commission is payable and no debt arises. Silence does not create a payment obligation.</w:t>
      </w:r>
    </w:p>
    <w:p>
      <w:pPr>
        <w:tabs>
          <w:tab w:val="left" w:pos="720"/>
        </w:tabs>
        <w:spacing w:after="120"/>
        <w:ind w:left="720" w:hanging="720"/>
      </w:pPr>
      <w:r>
        <w:rPr>
          <w:rFonts w:ascii="Calibri" w:cs="Calibri" w:eastAsia="Calibri" w:hAnsi="Calibri"/>
          <w:sz w:val="22"/>
          <w:szCs w:val="22"/>
        </w:rPr>
        <w:t xml:space="preserve">3.5</w:t>
      </w:r>
      <w:r>
        <w:rPr>
          <w:rFonts w:ascii="Calibri" w:cs="Calibri" w:eastAsia="Calibri" w:hAnsi="Calibri"/>
          <w:sz w:val="22"/>
          <w:szCs w:val="22"/>
        </w:rPr>
        <w:t xml:space="preserve">	A Listing paused under clause 3.4 may be reactivated at any time within six (6) months by written agreement, without repeating the Free Trial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il"/>
              <w:left w:val="single" w:color="F59E0B" w:sz="18"/>
              <w:bottom w:val="nil"/>
              <w:right w:val="nil"/>
            </w:tcBorders>
            <w:shd w:fill="FFF4E5" w:color="auto" w:val="clear"/>
            <w:tcMar>
              <w:top w:type="dxa" w:w="140"/>
              <w:left w:type="dxa" w:w="180"/>
              <w:bottom w:type="dxa" w:w="140"/>
              <w:right w:type="dxa" w:w="180"/>
            </w:tcMar>
          </w:tcPr>
          <w:p>
            <w:pPr>
              <w:spacing w:after="60"/>
            </w:pPr>
            <w:r>
              <w:rPr>
                <w:rFonts w:ascii="Calibri" w:cs="Calibri" w:eastAsia="Calibri" w:hAnsi="Calibri"/>
                <w:b/>
                <w:bCs/>
                <w:color w:val="92400E"/>
                <w:sz w:val="20"/>
                <w:szCs w:val="20"/>
              </w:rPr>
              <w:t xml:space="preserve">Why silence pauses rather than bills</w:t>
            </w:r>
          </w:p>
          <w:p>
            <w:r>
              <w:rPr>
                <w:rFonts w:ascii="Calibri" w:cs="Calibri" w:eastAsia="Calibri" w:hAnsi="Calibri"/>
                <w:color w:val="78350F"/>
                <w:sz w:val="20"/>
                <w:szCs w:val="20"/>
              </w:rPr>
              <w:t xml:space="preserve">Auto-converting a non-responding partner onto a paid Tier creates a debt you would have to chase, and is the kind of term the CCPC scrutinises. Pausing costs you nothing and keeps the relationship open. If you want auto-conversion instead, that must be flagged prominently before signature and is a commercial decision to take with advice.</w:t>
            </w:r>
          </w:p>
        </w:tc>
      </w:tr>
    </w:tbl>
    <w:p>
      <w:pPr>
        <w:keepNext/>
        <w:spacing w:after="120" w:before="280"/>
      </w:pPr>
      <w:r>
        <w:rPr>
          <w:rFonts w:ascii="Calibri" w:cs="Calibri" w:eastAsia="Calibri" w:hAnsi="Calibri"/>
          <w:b/>
          <w:bCs/>
          <w:color w:val="1E3A5F"/>
          <w:sz w:val="24"/>
          <w:szCs w:val="24"/>
        </w:rPr>
        <w:t xml:space="preserve">4.  Tier, Payment Option and Fees</w:t>
      </w:r>
    </w:p>
    <w:p>
      <w:pPr>
        <w:tabs>
          <w:tab w:val="left" w:pos="720"/>
        </w:tabs>
        <w:spacing w:after="120"/>
        <w:ind w:left="720" w:hanging="720"/>
      </w:pPr>
      <w:r>
        <w:rPr>
          <w:rFonts w:ascii="Calibri" w:cs="Calibri" w:eastAsia="Calibri" w:hAnsi="Calibri"/>
          <w:sz w:val="22"/>
          <w:szCs w:val="22"/>
        </w:rPr>
        <w:t xml:space="preserve">4.1</w:t>
      </w:r>
      <w:r>
        <w:rPr>
          <w:rFonts w:ascii="Calibri" w:cs="Calibri" w:eastAsia="Calibri" w:hAnsi="Calibri"/>
          <w:sz w:val="22"/>
          <w:szCs w:val="22"/>
        </w:rPr>
        <w:t xml:space="preserve">	UniBlueprint classifies the Partner into one of three Tiers — Access, Plus, or Signature — based on the joint judgment of UniBlueprint and the Partner as to the size of the Partner's business, the scope of the goods or services covered by the Listing, and the Partner's own pricing under Schedule 1. Tier classification is a categorisation only and does not itself create a fee; fees arise only from the Tier Fee and Commission set out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0"/>
        <w:gridCol w:w="3380"/>
        <w:gridCol w:w="4160"/>
      </w:tblGrid>
      <w:tr>
        <w:trPr>
          <w:tblHeader/>
        </w:trPr>
        <w:tc>
          <w:tcPr>
            <w:tcW w:type="dxa" w:w="182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Tier</w:t>
            </w:r>
          </w:p>
        </w:tc>
        <w:tc>
          <w:tcPr>
            <w:tcW w:type="dxa" w:w="338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Payment Option A</w:t>
            </w:r>
          </w:p>
        </w:tc>
        <w:tc>
          <w:tcPr>
            <w:tcW w:type="dxa" w:w="41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Payment Option B</w:t>
            </w:r>
          </w:p>
        </w:tc>
      </w:tr>
      <w:tr>
        <w:tc>
          <w:tcPr>
            <w:tcW w:type="dxa" w:w="1820"/>
            <w:tcMar>
              <w:top w:type="dxa" w:w="80"/>
              <w:left w:type="dxa" w:w="120"/>
              <w:bottom w:type="dxa" w:w="80"/>
              <w:right w:type="dxa" w:w="120"/>
            </w:tcMar>
          </w:tcPr>
          <w:p>
            <w:r>
              <w:rPr>
                <w:rFonts w:ascii="Calibri" w:cs="Calibri" w:eastAsia="Calibri" w:hAnsi="Calibri"/>
                <w:b w:val="false"/>
                <w:bCs w:val="false"/>
                <w:sz w:val="20"/>
                <w:szCs w:val="20"/>
              </w:rPr>
              <w:t xml:space="preserve">Access</w:t>
            </w:r>
          </w:p>
        </w:tc>
        <w:tc>
          <w:tcPr>
            <w:tcW w:type="dxa" w:w="338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€15/month + 10% Commission</w:t>
            </w:r>
          </w:p>
        </w:tc>
        <w:tc>
          <w:tcPr>
            <w:tcW w:type="dxa" w:w="41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€0/month + individually negotiated Commission (uncapped, confidential — clause 11)</w:t>
            </w:r>
          </w:p>
        </w:tc>
      </w:tr>
      <w:tr>
        <w:tc>
          <w:tcPr>
            <w:tcW w:type="dxa" w:w="182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Plus</w:t>
            </w:r>
          </w:p>
        </w:tc>
        <w:tc>
          <w:tcPr>
            <w:tcW w:type="dxa" w:w="338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€45/month + 8% Commission</w:t>
            </w:r>
          </w:p>
        </w:tc>
        <w:tc>
          <w:tcPr>
            <w:tcW w:type="dxa" w:w="4160"/>
            <w:shd w:fill="F2F2F2" w:color="auto" w:val="clear"/>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€0/month + individually negotiated Commission (uncapped, confidential — clause 11)</w:t>
            </w:r>
          </w:p>
        </w:tc>
      </w:tr>
      <w:tr>
        <w:tc>
          <w:tcPr>
            <w:tcW w:type="dxa" w:w="1820"/>
            <w:tcMar>
              <w:top w:type="dxa" w:w="80"/>
              <w:left w:type="dxa" w:w="120"/>
              <w:bottom w:type="dxa" w:w="80"/>
              <w:right w:type="dxa" w:w="120"/>
            </w:tcMar>
          </w:tcPr>
          <w:p>
            <w:r>
              <w:rPr>
                <w:rFonts w:ascii="Calibri" w:cs="Calibri" w:eastAsia="Calibri" w:hAnsi="Calibri"/>
                <w:b w:val="false"/>
                <w:bCs w:val="false"/>
                <w:sz w:val="20"/>
                <w:szCs w:val="20"/>
              </w:rPr>
              <w:t xml:space="preserve">Signature</w:t>
            </w:r>
          </w:p>
        </w:tc>
        <w:tc>
          <w:tcPr>
            <w:tcW w:type="dxa" w:w="3380"/>
            <w:tcMar>
              <w:top w:type="dxa" w:w="80"/>
              <w:left w:type="dxa" w:w="120"/>
              <w:bottom w:type="dxa" w:w="80"/>
              <w:right w:type="dxa" w:w="120"/>
            </w:tcMar>
          </w:tcPr>
          <w:p>
            <w:r>
              <w:rPr>
                <w:rFonts w:ascii="Calibri" w:cs="Calibri" w:eastAsia="Calibri" w:hAnsi="Calibri"/>
                <w:b w:val="false"/>
                <w:bCs w:val="false"/>
                <w:sz w:val="20"/>
                <w:szCs w:val="20"/>
              </w:rPr>
              <w:t xml:space="preserve">[TIER FEE / COMMISSION % — TO BE CONFIRMED]</w:t>
            </w:r>
          </w:p>
        </w:tc>
        <w:tc>
          <w:tcPr>
            <w:tcW w:type="dxa" w:w="4160"/>
            <w:tcMar>
              <w:top w:type="dxa" w:w="80"/>
              <w:left w:type="dxa" w:w="120"/>
              <w:bottom w:type="dxa" w:w="80"/>
              <w:right w:type="dxa" w:w="120"/>
            </w:tcMar>
          </w:tcPr>
          <w:p>
            <w:pPr>
              <w:jc w:val="right"/>
            </w:pPr>
            <w:r>
              <w:rPr>
                <w:rFonts w:ascii="Calibri" w:cs="Calibri" w:eastAsia="Calibri" w:hAnsi="Calibri"/>
                <w:b w:val="false"/>
                <w:bCs w:val="false"/>
                <w:sz w:val="20"/>
                <w:szCs w:val="20"/>
              </w:rPr>
              <w:t xml:space="preserve">€0/month + individually negotiated Commission (uncapped, confidential — clause 11)</w:t>
            </w:r>
          </w:p>
        </w:tc>
      </w:tr>
    </w:tbl>
    <w:p>
      <w:pPr>
        <w:tabs>
          <w:tab w:val="left" w:pos="720"/>
        </w:tabs>
        <w:spacing w:after="120"/>
        <w:ind w:left="720" w:hanging="720"/>
      </w:pPr>
      <w:r>
        <w:rPr>
          <w:rFonts w:ascii="Calibri" w:cs="Calibri" w:eastAsia="Calibri" w:hAnsi="Calibri"/>
          <w:sz w:val="22"/>
          <w:szCs w:val="22"/>
        </w:rPr>
        <w:t xml:space="preserve">4.2</w:t>
      </w:r>
      <w:r>
        <w:rPr>
          <w:rFonts w:ascii="Calibri" w:cs="Calibri" w:eastAsia="Calibri" w:hAnsi="Calibri"/>
          <w:sz w:val="22"/>
          <w:szCs w:val="22"/>
        </w:rPr>
        <w:t xml:space="preserve">	Commission is calculated on the redemption value of the transaction, excluding VAT, and is deducted at the time of the transaction under clause 6.5.</w:t>
      </w:r>
    </w:p>
    <w:p>
      <w:pPr>
        <w:tabs>
          <w:tab w:val="left" w:pos="720"/>
        </w:tabs>
        <w:spacing w:after="120"/>
        <w:ind w:left="720" w:hanging="720"/>
      </w:pPr>
      <w:r>
        <w:rPr>
          <w:rFonts w:ascii="Calibri" w:cs="Calibri" w:eastAsia="Calibri" w:hAnsi="Calibri"/>
          <w:sz w:val="22"/>
          <w:szCs w:val="22"/>
        </w:rPr>
        <w:t xml:space="preserve">4.3</w:t>
      </w:r>
      <w:r>
        <w:rPr>
          <w:rFonts w:ascii="Calibri" w:cs="Calibri" w:eastAsia="Calibri" w:hAnsi="Calibri"/>
          <w:sz w:val="22"/>
          <w:szCs w:val="22"/>
        </w:rPr>
        <w:t xml:space="preserve">	The Paid Term begins on the day after the Free Trial Month ends and continues for the period stated in Schedule 2. Either party may terminate the Paid Term on thirty (30) days' written notice. Any Tier Fee already paid in respect of a period that has not yet elapsed will be refunded pro rata.</w:t>
      </w:r>
    </w:p>
    <w:p>
      <w:pPr>
        <w:tabs>
          <w:tab w:val="left" w:pos="720"/>
        </w:tabs>
        <w:spacing w:after="120"/>
        <w:ind w:left="720" w:hanging="720"/>
      </w:pPr>
      <w:r>
        <w:rPr>
          <w:rFonts w:ascii="Calibri" w:cs="Calibri" w:eastAsia="Calibri" w:hAnsi="Calibri"/>
          <w:sz w:val="22"/>
          <w:szCs w:val="22"/>
        </w:rPr>
        <w:t xml:space="preserve">4.4</w:t>
      </w:r>
      <w:r>
        <w:rPr>
          <w:rFonts w:ascii="Calibri" w:cs="Calibri" w:eastAsia="Calibri" w:hAnsi="Calibri"/>
          <w:sz w:val="22"/>
          <w:szCs w:val="22"/>
        </w:rPr>
        <w:t xml:space="preserve">	UniBlueprint may reassess the Partner's Tier from time to time to reflect changes in the size of the Partner's business, the scope of its Listing, or its pricing. UniBlueprint will give the Partner [NOTICE PERIOD — TO BE CONFIRMED BY FINANCE] written notice before a change of Tier takes effect.</w:t>
      </w:r>
    </w:p>
    <w:p>
      <w:pPr>
        <w:tabs>
          <w:tab w:val="left" w:pos="720"/>
        </w:tabs>
        <w:spacing w:after="120"/>
        <w:ind w:left="720" w:hanging="720"/>
      </w:pPr>
      <w:r>
        <w:rPr>
          <w:rFonts w:ascii="Calibri" w:cs="Calibri" w:eastAsia="Calibri" w:hAnsi="Calibri"/>
          <w:sz w:val="22"/>
          <w:szCs w:val="22"/>
        </w:rPr>
        <w:t xml:space="preserve">4.5</w:t>
      </w:r>
      <w:r>
        <w:rPr>
          <w:rFonts w:ascii="Calibri" w:cs="Calibri" w:eastAsia="Calibri" w:hAnsi="Calibri"/>
          <w:sz w:val="22"/>
          <w:szCs w:val="22"/>
        </w:rPr>
        <w:t xml:space="preserve">	Where the Partner selects Payment Option B, the negotiated Commission rate is recorded and dated in Schedule 2 and is confidential under clause 11. [GOVERNANCE PROCESS — TO BE CONFIRMED] governs who at UniBlueprint has authority to agree a Payment Option B rate.</w:t>
      </w:r>
    </w:p>
    <w:p>
      <w:pPr>
        <w:tabs>
          <w:tab w:val="left" w:pos="720"/>
        </w:tabs>
        <w:spacing w:after="120"/>
        <w:ind w:left="720" w:hanging="720"/>
      </w:pPr>
      <w:r>
        <w:rPr>
          <w:rFonts w:ascii="Calibri" w:cs="Calibri" w:eastAsia="Calibri" w:hAnsi="Calibri"/>
          <w:sz w:val="22"/>
          <w:szCs w:val="22"/>
        </w:rPr>
        <w:t xml:space="preserve">4.6</w:t>
      </w:r>
      <w:r>
        <w:rPr>
          <w:rFonts w:ascii="Calibri" w:cs="Calibri" w:eastAsia="Calibri" w:hAnsi="Calibri"/>
          <w:sz w:val="22"/>
          <w:szCs w:val="22"/>
        </w:rPr>
        <w:t xml:space="preserve">	A Partner that signs this Agreement before the Public Launch Date is awarded the Founding Partner Badge. The Badge is a timing-based recognition and is independent of the Partner's Tier or Payment Option. [REVOCABILITY — TO BE CONFIRMED WITH SOLICITOR] governs whether the Badge is retained if the Partner later leaves and rejoins the Platform.</w:t>
      </w:r>
    </w:p>
    <w:p>
      <w:pPr>
        <w:keepNext/>
        <w:spacing w:after="120" w:before="280"/>
      </w:pPr>
      <w:r>
        <w:rPr>
          <w:rFonts w:ascii="Calibri" w:cs="Calibri" w:eastAsia="Calibri" w:hAnsi="Calibri"/>
          <w:b/>
          <w:bCs/>
          <w:color w:val="1E3A5F"/>
          <w:sz w:val="24"/>
          <w:szCs w:val="24"/>
        </w:rPr>
        <w:t xml:space="preserve">5.  The Offer</w:t>
      </w:r>
    </w:p>
    <w:p>
      <w:pPr>
        <w:tabs>
          <w:tab w:val="left" w:pos="720"/>
        </w:tabs>
        <w:spacing w:after="120"/>
        <w:ind w:left="720" w:hanging="720"/>
      </w:pPr>
      <w:r>
        <w:rPr>
          <w:rFonts w:ascii="Calibri" w:cs="Calibri" w:eastAsia="Calibri" w:hAnsi="Calibri"/>
          <w:sz w:val="22"/>
          <w:szCs w:val="22"/>
        </w:rPr>
        <w:t xml:space="preserve">5.1</w:t>
      </w:r>
      <w:r>
        <w:rPr>
          <w:rFonts w:ascii="Calibri" w:cs="Calibri" w:eastAsia="Calibri" w:hAnsi="Calibri"/>
          <w:sz w:val="22"/>
          <w:szCs w:val="22"/>
        </w:rPr>
        <w:t xml:space="preserve">	The Partner will honour the Offer in Schedule 1 for every Member who presents valid proof of UniBlueprint membership, for as long as the Listing is live.</w:t>
      </w:r>
    </w:p>
    <w:p>
      <w:pPr>
        <w:tabs>
          <w:tab w:val="left" w:pos="720"/>
        </w:tabs>
        <w:spacing w:after="120"/>
        <w:ind w:left="720" w:hanging="720"/>
      </w:pPr>
      <w:r>
        <w:rPr>
          <w:rFonts w:ascii="Calibri" w:cs="Calibri" w:eastAsia="Calibri" w:hAnsi="Calibri"/>
          <w:sz w:val="22"/>
          <w:szCs w:val="22"/>
        </w:rPr>
        <w:t xml:space="preserve">5.2</w:t>
      </w:r>
      <w:r>
        <w:rPr>
          <w:rFonts w:ascii="Calibri" w:cs="Calibri" w:eastAsia="Calibri" w:hAnsi="Calibri"/>
          <w:sz w:val="22"/>
          <w:szCs w:val="22"/>
        </w:rPr>
        <w:t xml:space="preserve">	The Partner may vary or withdraw the Offer on fourteen (14) days' written notice. UniBlueprint will update the Listing. The Partner must honour the previous Offer for any Member who relied on it before the change took effect.</w:t>
      </w:r>
    </w:p>
    <w:p>
      <w:pPr>
        <w:tabs>
          <w:tab w:val="left" w:pos="720"/>
        </w:tabs>
        <w:spacing w:after="120"/>
        <w:ind w:left="720" w:hanging="720"/>
      </w:pPr>
      <w:r>
        <w:rPr>
          <w:rFonts w:ascii="Calibri" w:cs="Calibri" w:eastAsia="Calibri" w:hAnsi="Calibri"/>
          <w:sz w:val="22"/>
          <w:szCs w:val="22"/>
        </w:rPr>
        <w:t xml:space="preserve">5.3</w:t>
      </w:r>
      <w:r>
        <w:rPr>
          <w:rFonts w:ascii="Calibri" w:cs="Calibri" w:eastAsia="Calibri" w:hAnsi="Calibri"/>
          <w:sz w:val="22"/>
          <w:szCs w:val="22"/>
        </w:rPr>
        <w:t xml:space="preserve">	The Partner warrants that the Offer is genuine, that any "was" or reference price stated is a price at which the product or service was actually available, and that the Offer complies with the Consumer Protection Act 2007 and the European Union (Consumer Protection (Price Indication)) Regulations.</w:t>
      </w:r>
    </w:p>
    <w:p>
      <w:pPr>
        <w:tabs>
          <w:tab w:val="left" w:pos="720"/>
        </w:tabs>
        <w:spacing w:after="120"/>
        <w:ind w:left="720" w:hanging="720"/>
      </w:pPr>
      <w:r>
        <w:rPr>
          <w:rFonts w:ascii="Calibri" w:cs="Calibri" w:eastAsia="Calibri" w:hAnsi="Calibri"/>
          <w:sz w:val="22"/>
          <w:szCs w:val="22"/>
        </w:rPr>
        <w:t xml:space="preserve">5.4</w:t>
      </w:r>
      <w:r>
        <w:rPr>
          <w:rFonts w:ascii="Calibri" w:cs="Calibri" w:eastAsia="Calibri" w:hAnsi="Calibri"/>
          <w:sz w:val="22"/>
          <w:szCs w:val="22"/>
        </w:rPr>
        <w:t xml:space="preserve">	The Partner must not make the Offer conditional on anything not disclosed in Schedule 1.</w:t>
      </w:r>
    </w:p>
    <w:p>
      <w:pPr>
        <w:tabs>
          <w:tab w:val="left" w:pos="720"/>
        </w:tabs>
        <w:spacing w:after="120"/>
        <w:ind w:left="720" w:hanging="720"/>
      </w:pPr>
      <w:r>
        <w:rPr>
          <w:rFonts w:ascii="Calibri" w:cs="Calibri" w:eastAsia="Calibri" w:hAnsi="Calibri"/>
          <w:sz w:val="22"/>
          <w:szCs w:val="22"/>
        </w:rPr>
        <w:t xml:space="preserve">5.5</w:t>
      </w:r>
      <w:r>
        <w:rPr>
          <w:rFonts w:ascii="Calibri" w:cs="Calibri" w:eastAsia="Calibri" w:hAnsi="Calibri"/>
          <w:sz w:val="22"/>
          <w:szCs w:val="22"/>
        </w:rPr>
        <w:t xml:space="preserve">	The Partner's own pricing recorded in Schedule 1 forms part of the basis on which UniBlueprint classifies the Partner's Tier under clause 4.1.</w:t>
      </w:r>
    </w:p>
    <w:p>
      <w:pPr>
        <w:keepNext/>
        <w:spacing w:after="120" w:before="280"/>
      </w:pPr>
      <w:r>
        <w:rPr>
          <w:rFonts w:ascii="Calibri" w:cs="Calibri" w:eastAsia="Calibri" w:hAnsi="Calibri"/>
          <w:b/>
          <w:bCs/>
          <w:color w:val="1E3A5F"/>
          <w:sz w:val="24"/>
          <w:szCs w:val="24"/>
        </w:rPr>
        <w:t xml:space="preserve">6.  Relationship with Members, payment, and commission</w:t>
      </w:r>
    </w:p>
    <w:p>
      <w:pPr>
        <w:tabs>
          <w:tab w:val="left" w:pos="720"/>
        </w:tabs>
        <w:spacing w:after="120"/>
        <w:ind w:left="720" w:hanging="720"/>
      </w:pPr>
      <w:r>
        <w:rPr>
          <w:rFonts w:ascii="Calibri" w:cs="Calibri" w:eastAsia="Calibri" w:hAnsi="Calibri"/>
          <w:sz w:val="22"/>
          <w:szCs w:val="22"/>
        </w:rPr>
        <w:t xml:space="preserve">6.1</w:t>
      </w:r>
      <w:r>
        <w:rPr>
          <w:rFonts w:ascii="Calibri" w:cs="Calibri" w:eastAsia="Calibri" w:hAnsi="Calibri"/>
          <w:sz w:val="22"/>
          <w:szCs w:val="22"/>
        </w:rPr>
        <w:t xml:space="preserve">	The Partner remains the seller of everything supplied under the Listing. Every transaction between the Partner and a Member is a contract between those two parties alone. UniBlueprint is not a party to that underlying supply of goods or services and is not the seller or the supplier of them, notwithstanding that UniBlueprint processes payment for the transaction under clause 6.5.</w:t>
      </w:r>
    </w:p>
    <w:p>
      <w:pPr>
        <w:tabs>
          <w:tab w:val="left" w:pos="720"/>
        </w:tabs>
        <w:spacing w:after="120"/>
        <w:ind w:left="720" w:hanging="720"/>
      </w:pPr>
      <w:r>
        <w:rPr>
          <w:rFonts w:ascii="Calibri" w:cs="Calibri" w:eastAsia="Calibri" w:hAnsi="Calibri"/>
          <w:sz w:val="22"/>
          <w:szCs w:val="22"/>
        </w:rPr>
        <w:t xml:space="preserve">6.2</w:t>
      </w:r>
      <w:r>
        <w:rPr>
          <w:rFonts w:ascii="Calibri" w:cs="Calibri" w:eastAsia="Calibri" w:hAnsi="Calibri"/>
          <w:sz w:val="22"/>
          <w:szCs w:val="22"/>
        </w:rPr>
        <w:t xml:space="preserve">	The Partner is solely responsible for the goods or services it supplies, and for all obligations owed to Members as a trader under the Consumer Rights Act 2022, the Sale of Goods and Supply of Services Act 1980, and all other applicable consumer legislation.</w:t>
      </w:r>
    </w:p>
    <w:p>
      <w:pPr>
        <w:tabs>
          <w:tab w:val="left" w:pos="720"/>
        </w:tabs>
        <w:spacing w:after="120"/>
        <w:ind w:left="720" w:hanging="720"/>
      </w:pPr>
      <w:r>
        <w:rPr>
          <w:rFonts w:ascii="Calibri" w:cs="Calibri" w:eastAsia="Calibri" w:hAnsi="Calibri"/>
          <w:sz w:val="22"/>
          <w:szCs w:val="22"/>
        </w:rPr>
        <w:t xml:space="preserve">6.3</w:t>
      </w:r>
      <w:r>
        <w:rPr>
          <w:rFonts w:ascii="Calibri" w:cs="Calibri" w:eastAsia="Calibri" w:hAnsi="Calibri"/>
          <w:sz w:val="22"/>
          <w:szCs w:val="22"/>
        </w:rPr>
        <w:t xml:space="preserve">	The Partner is solely responsible for handling its own refunds, returns, complaints, and disputes with Members.</w:t>
      </w:r>
    </w:p>
    <w:p>
      <w:pPr>
        <w:tabs>
          <w:tab w:val="left" w:pos="720"/>
        </w:tabs>
        <w:spacing w:after="120"/>
        <w:ind w:left="720" w:hanging="720"/>
      </w:pPr>
      <w:r>
        <w:rPr>
          <w:rFonts w:ascii="Calibri" w:cs="Calibri" w:eastAsia="Calibri" w:hAnsi="Calibri"/>
          <w:sz w:val="22"/>
          <w:szCs w:val="22"/>
        </w:rPr>
        <w:t xml:space="preserve">6.4</w:t>
      </w:r>
      <w:r>
        <w:rPr>
          <w:rFonts w:ascii="Calibri" w:cs="Calibri" w:eastAsia="Calibri" w:hAnsi="Calibri"/>
          <w:sz w:val="22"/>
          <w:szCs w:val="22"/>
        </w:rPr>
        <w:t xml:space="preserve">	The Partner will indemnify UniBlueprint against any claim, loss, or cost arising from the goods or services it supplies to a Member, from any breach of clause 5 or clause 6, or from any statement made by the Partner about its own business.</w:t>
      </w:r>
    </w:p>
    <w:p>
      <w:pPr>
        <w:tabs>
          <w:tab w:val="left" w:pos="720"/>
        </w:tabs>
        <w:spacing w:after="120"/>
        <w:ind w:left="720" w:hanging="720"/>
      </w:pPr>
      <w:r>
        <w:rPr>
          <w:rFonts w:ascii="Calibri" w:cs="Calibri" w:eastAsia="Calibri" w:hAnsi="Calibri"/>
          <w:sz w:val="22"/>
          <w:szCs w:val="22"/>
        </w:rPr>
        <w:t xml:space="preserve">6.5</w:t>
      </w:r>
      <w:r>
        <w:rPr>
          <w:rFonts w:ascii="Calibri" w:cs="Calibri" w:eastAsia="Calibri" w:hAnsi="Calibri"/>
          <w:sz w:val="22"/>
          <w:szCs w:val="22"/>
        </w:rPr>
        <w:t xml:space="preserve">	Where a Member pays through the Platform's checkout, UniBlueprint processes that payment through its payment processor and remits it into the Partner's Connected Account, deducting the Commission due under Schedule 2 as an application fee before remittance. This payment mechanism is one of administration and collection only; it does not make UniBlueprint the seller of the underlying goods or services and does not affect the allocation of responsibility in clauses 6.1 to 6.4.</w:t>
      </w:r>
    </w:p>
    <w:p>
      <w:pPr>
        <w:tabs>
          <w:tab w:val="left" w:pos="720"/>
        </w:tabs>
        <w:spacing w:after="120"/>
        <w:ind w:left="720" w:hanging="720"/>
      </w:pPr>
      <w:r>
        <w:rPr>
          <w:rFonts w:ascii="Calibri" w:cs="Calibri" w:eastAsia="Calibri" w:hAnsi="Calibri"/>
          <w:sz w:val="22"/>
          <w:szCs w:val="22"/>
        </w:rPr>
        <w:t xml:space="preserve">6.6</w:t>
      </w:r>
      <w:r>
        <w:rPr>
          <w:rFonts w:ascii="Calibri" w:cs="Calibri" w:eastAsia="Calibri" w:hAnsi="Calibri"/>
          <w:sz w:val="22"/>
          <w:szCs w:val="22"/>
        </w:rPr>
        <w:t xml:space="preserve">	The Partner must keep its Connected Account in good standing, including keeping its verification, banking, and tax details current with the payment processor. UniBlueprint may suspend the Listing under clause 19 if the Connected Account is not kept in good standing and payment cannot be remitted as a result.</w:t>
      </w:r>
    </w:p>
    <w:p>
      <w:pPr>
        <w:keepNext/>
        <w:spacing w:after="120" w:before="280"/>
      </w:pPr>
      <w:r>
        <w:rPr>
          <w:rFonts w:ascii="Calibri" w:cs="Calibri" w:eastAsia="Calibri" w:hAnsi="Calibri"/>
          <w:b/>
          <w:bCs/>
          <w:color w:val="1E3A5F"/>
          <w:sz w:val="24"/>
          <w:szCs w:val="24"/>
        </w:rPr>
        <w:t xml:space="preserve">7.  Listing content and brand licence</w:t>
      </w:r>
    </w:p>
    <w:p>
      <w:pPr>
        <w:tabs>
          <w:tab w:val="left" w:pos="720"/>
        </w:tabs>
        <w:spacing w:after="120"/>
        <w:ind w:left="720" w:hanging="720"/>
      </w:pPr>
      <w:r>
        <w:rPr>
          <w:rFonts w:ascii="Calibri" w:cs="Calibri" w:eastAsia="Calibri" w:hAnsi="Calibri"/>
          <w:sz w:val="22"/>
          <w:szCs w:val="22"/>
        </w:rPr>
        <w:t xml:space="preserve">7.1</w:t>
      </w:r>
      <w:r>
        <w:rPr>
          <w:rFonts w:ascii="Calibri" w:cs="Calibri" w:eastAsia="Calibri" w:hAnsi="Calibri"/>
          <w:sz w:val="22"/>
          <w:szCs w:val="22"/>
        </w:rPr>
        <w:t xml:space="preserve">	The Partner grants UniBlueprint a non-exclusive, royalty-free licence to use its name, trading name, logo, and Offer details for the purpose of operating and promoting the Listing on the Platform and in UniBlueprint marketing.</w:t>
      </w:r>
    </w:p>
    <w:p>
      <w:pPr>
        <w:tabs>
          <w:tab w:val="left" w:pos="720"/>
        </w:tabs>
        <w:spacing w:after="120"/>
        <w:ind w:left="720" w:hanging="720"/>
      </w:pPr>
      <w:r>
        <w:rPr>
          <w:rFonts w:ascii="Calibri" w:cs="Calibri" w:eastAsia="Calibri" w:hAnsi="Calibri"/>
          <w:sz w:val="22"/>
          <w:szCs w:val="22"/>
        </w:rPr>
        <w:t xml:space="preserve">7.2</w:t>
      </w:r>
      <w:r>
        <w:rPr>
          <w:rFonts w:ascii="Calibri" w:cs="Calibri" w:eastAsia="Calibri" w:hAnsi="Calibri"/>
          <w:sz w:val="22"/>
          <w:szCs w:val="22"/>
        </w:rPr>
        <w:t xml:space="preserve">	That licence ends when the Listing ends, except that UniBlueprint may retain the Partner's name and logo in archived marketing material already published.</w:t>
      </w:r>
    </w:p>
    <w:p>
      <w:pPr>
        <w:tabs>
          <w:tab w:val="left" w:pos="720"/>
        </w:tabs>
        <w:spacing w:after="120"/>
        <w:ind w:left="720" w:hanging="720"/>
      </w:pPr>
      <w:r>
        <w:rPr>
          <w:rFonts w:ascii="Calibri" w:cs="Calibri" w:eastAsia="Calibri" w:hAnsi="Calibri"/>
          <w:sz w:val="22"/>
          <w:szCs w:val="22"/>
        </w:rPr>
        <w:t xml:space="preserve">7.3</w:t>
      </w:r>
      <w:r>
        <w:rPr>
          <w:rFonts w:ascii="Calibri" w:cs="Calibri" w:eastAsia="Calibri" w:hAnsi="Calibri"/>
          <w:sz w:val="22"/>
          <w:szCs w:val="22"/>
        </w:rPr>
        <w:t xml:space="preserve">	The Partner warrants it owns or is licensed to use everything it supplies for the Listing, and that its use by UniBlueprint will not infringe any third party right.</w:t>
      </w:r>
    </w:p>
    <w:p>
      <w:pPr>
        <w:tabs>
          <w:tab w:val="left" w:pos="720"/>
        </w:tabs>
        <w:spacing w:after="120"/>
        <w:ind w:left="720" w:hanging="720"/>
      </w:pPr>
      <w:r>
        <w:rPr>
          <w:rFonts w:ascii="Calibri" w:cs="Calibri" w:eastAsia="Calibri" w:hAnsi="Calibri"/>
          <w:sz w:val="22"/>
          <w:szCs w:val="22"/>
        </w:rPr>
        <w:t xml:space="preserve">7.4</w:t>
      </w:r>
      <w:r>
        <w:rPr>
          <w:rFonts w:ascii="Calibri" w:cs="Calibri" w:eastAsia="Calibri" w:hAnsi="Calibri"/>
          <w:sz w:val="22"/>
          <w:szCs w:val="22"/>
        </w:rPr>
        <w:t xml:space="preserve">	The Partner may state that it is a UniBlueprint partner and use the UniBlueprint name and logo for that purpose, in accordance with any brand guidance UniBlueprint provides. The Partner must not suggest that UniBlueprint endorses, guarantees, or is responsible for its goods or services.</w:t>
      </w:r>
    </w:p>
    <w:p>
      <w:pPr>
        <w:tabs>
          <w:tab w:val="left" w:pos="720"/>
        </w:tabs>
        <w:spacing w:after="120"/>
        <w:ind w:left="720" w:hanging="720"/>
      </w:pPr>
      <w:r>
        <w:rPr>
          <w:rFonts w:ascii="Calibri" w:cs="Calibri" w:eastAsia="Calibri" w:hAnsi="Calibri"/>
          <w:sz w:val="22"/>
          <w:szCs w:val="22"/>
        </w:rPr>
        <w:t xml:space="preserve">7.5</w:t>
      </w:r>
      <w:r>
        <w:rPr>
          <w:rFonts w:ascii="Calibri" w:cs="Calibri" w:eastAsia="Calibri" w:hAnsi="Calibri"/>
          <w:sz w:val="22"/>
          <w:szCs w:val="22"/>
        </w:rPr>
        <w:t xml:space="preserve">	Listing content that is inaccurate, misleading, unlawful, or inappropriate for an audience that includes young people may be amended or removed by UniBlueprint, acting reasonably, on notice to the Partner.</w:t>
      </w:r>
    </w:p>
    <w:p>
      <w:pPr>
        <w:keepNext/>
        <w:spacing w:after="120" w:before="280"/>
      </w:pPr>
      <w:r>
        <w:rPr>
          <w:rFonts w:ascii="Calibri" w:cs="Calibri" w:eastAsia="Calibri" w:hAnsi="Calibri"/>
          <w:b/>
          <w:bCs/>
          <w:color w:val="1E3A5F"/>
          <w:sz w:val="24"/>
          <w:szCs w:val="24"/>
        </w:rPr>
        <w:t xml:space="preserve">8.  Partner obligations</w:t>
      </w:r>
    </w:p>
    <w:p>
      <w:pPr>
        <w:tabs>
          <w:tab w:val="left" w:pos="720"/>
        </w:tabs>
        <w:spacing w:after="120"/>
        <w:ind w:left="720" w:hanging="720"/>
      </w:pPr>
      <w:r>
        <w:rPr>
          <w:rFonts w:ascii="Calibri" w:cs="Calibri" w:eastAsia="Calibri" w:hAnsi="Calibri"/>
          <w:sz w:val="22"/>
          <w:szCs w:val="22"/>
        </w:rPr>
        <w:t xml:space="preserve">8.1</w:t>
      </w:r>
      <w:r>
        <w:rPr>
          <w:rFonts w:ascii="Calibri" w:cs="Calibri" w:eastAsia="Calibri" w:hAnsi="Calibri"/>
          <w:sz w:val="22"/>
          <w:szCs w:val="22"/>
        </w:rPr>
        <w:t xml:space="preserve">	The Partner will:</w:t>
      </w:r>
    </w:p>
    <w:p>
      <w:pPr>
        <w:tabs>
          <w:tab w:val="left" w:pos="1440"/>
        </w:tabs>
        <w:spacing w:after="80"/>
        <w:ind w:left="1440" w:hanging="360"/>
      </w:pPr>
      <w:r>
        <w:rPr>
          <w:rFonts w:ascii="Calibri" w:cs="Calibri" w:eastAsia="Calibri" w:hAnsi="Calibri"/>
          <w:sz w:val="22"/>
          <w:szCs w:val="22"/>
        </w:rPr>
        <w:t xml:space="preserve">(a)</w:t>
      </w:r>
      <w:r>
        <w:rPr>
          <w:rFonts w:ascii="Calibri" w:cs="Calibri" w:eastAsia="Calibri" w:hAnsi="Calibri"/>
          <w:sz w:val="22"/>
          <w:szCs w:val="22"/>
        </w:rPr>
        <w:t xml:space="preserve">	keep its Listing information accurate and tell UniBlueprint promptly if anything changes;</w:t>
      </w:r>
    </w:p>
    <w:p>
      <w:pPr>
        <w:tabs>
          <w:tab w:val="left" w:pos="1440"/>
        </w:tabs>
        <w:spacing w:after="80"/>
        <w:ind w:left="1440" w:hanging="360"/>
      </w:pPr>
      <w:r>
        <w:rPr>
          <w:rFonts w:ascii="Calibri" w:cs="Calibri" w:eastAsia="Calibri" w:hAnsi="Calibri"/>
          <w:sz w:val="22"/>
          <w:szCs w:val="22"/>
        </w:rPr>
        <w:t xml:space="preserve">(b)</w:t>
      </w:r>
      <w:r>
        <w:rPr>
          <w:rFonts w:ascii="Calibri" w:cs="Calibri" w:eastAsia="Calibri" w:hAnsi="Calibri"/>
          <w:sz w:val="22"/>
          <w:szCs w:val="22"/>
        </w:rPr>
        <w:t xml:space="preserve">	hold and maintain all licences, registrations, insurances, and qualifications required by law for its business;</w:t>
      </w:r>
    </w:p>
    <w:p>
      <w:pPr>
        <w:tabs>
          <w:tab w:val="left" w:pos="1440"/>
        </w:tabs>
        <w:spacing w:after="80"/>
        <w:ind w:left="1440" w:hanging="360"/>
      </w:pPr>
      <w:r>
        <w:rPr>
          <w:rFonts w:ascii="Calibri" w:cs="Calibri" w:eastAsia="Calibri" w:hAnsi="Calibri"/>
          <w:sz w:val="22"/>
          <w:szCs w:val="22"/>
        </w:rPr>
        <w:t xml:space="preserve">(c)</w:t>
      </w:r>
      <w:r>
        <w:rPr>
          <w:rFonts w:ascii="Calibri" w:cs="Calibri" w:eastAsia="Calibri" w:hAnsi="Calibri"/>
          <w:sz w:val="22"/>
          <w:szCs w:val="22"/>
        </w:rPr>
        <w:t xml:space="preserve">	comply with all applicable law, including consumer, advertising, health and safety, equality, and data protection law;</w:t>
      </w:r>
    </w:p>
    <w:p>
      <w:pPr>
        <w:tabs>
          <w:tab w:val="left" w:pos="1440"/>
        </w:tabs>
        <w:spacing w:after="80"/>
        <w:ind w:left="1440" w:hanging="360"/>
      </w:pPr>
      <w:r>
        <w:rPr>
          <w:rFonts w:ascii="Calibri" w:cs="Calibri" w:eastAsia="Calibri" w:hAnsi="Calibri"/>
          <w:sz w:val="22"/>
          <w:szCs w:val="22"/>
        </w:rPr>
        <w:t xml:space="preserve">(d)</w:t>
      </w:r>
      <w:r>
        <w:rPr>
          <w:rFonts w:ascii="Calibri" w:cs="Calibri" w:eastAsia="Calibri" w:hAnsi="Calibri"/>
          <w:sz w:val="22"/>
          <w:szCs w:val="22"/>
        </w:rPr>
        <w:t xml:space="preserve">	treat all Members courteously and without discrimination on any ground protected by the Employment Equality Acts 1998 to 2015 or the Equal Status Acts 2000 to 2018;</w:t>
      </w:r>
    </w:p>
    <w:p>
      <w:pPr>
        <w:tabs>
          <w:tab w:val="left" w:pos="1440"/>
        </w:tabs>
        <w:spacing w:after="80"/>
        <w:ind w:left="1440" w:hanging="360"/>
      </w:pPr>
      <w:r>
        <w:rPr>
          <w:rFonts w:ascii="Calibri" w:cs="Calibri" w:eastAsia="Calibri" w:hAnsi="Calibri"/>
          <w:sz w:val="22"/>
          <w:szCs w:val="22"/>
        </w:rPr>
        <w:t xml:space="preserve">(e)</w:t>
      </w:r>
      <w:r>
        <w:rPr>
          <w:rFonts w:ascii="Calibri" w:cs="Calibri" w:eastAsia="Calibri" w:hAnsi="Calibri"/>
          <w:sz w:val="22"/>
          <w:szCs w:val="22"/>
        </w:rPr>
        <w:t xml:space="preserve">	respond to Members who contact it through the Listing within a reasonable time;</w:t>
      </w:r>
    </w:p>
    <w:p>
      <w:pPr>
        <w:tabs>
          <w:tab w:val="left" w:pos="1440"/>
        </w:tabs>
        <w:spacing w:after="80"/>
        <w:ind w:left="1440" w:hanging="360"/>
      </w:pPr>
      <w:r>
        <w:rPr>
          <w:rFonts w:ascii="Calibri" w:cs="Calibri" w:eastAsia="Calibri" w:hAnsi="Calibri"/>
          <w:sz w:val="22"/>
          <w:szCs w:val="22"/>
        </w:rPr>
        <w:t xml:space="preserve">(f)</w:t>
      </w:r>
      <w:r>
        <w:rPr>
          <w:rFonts w:ascii="Calibri" w:cs="Calibri" w:eastAsia="Calibri" w:hAnsi="Calibri"/>
          <w:sz w:val="22"/>
          <w:szCs w:val="22"/>
        </w:rPr>
        <w:t xml:space="preserve">	notify UniBlueprint promptly of any complaint by a Member that alleges harm, injury, or misconduct; and</w:t>
      </w:r>
    </w:p>
    <w:p>
      <w:pPr>
        <w:tabs>
          <w:tab w:val="left" w:pos="1440"/>
        </w:tabs>
        <w:spacing w:after="80"/>
        <w:ind w:left="1440" w:hanging="360"/>
      </w:pPr>
      <w:r>
        <w:rPr>
          <w:rFonts w:ascii="Calibri" w:cs="Calibri" w:eastAsia="Calibri" w:hAnsi="Calibri"/>
          <w:sz w:val="22"/>
          <w:szCs w:val="22"/>
        </w:rPr>
        <w:t xml:space="preserve">(g)</w:t>
      </w:r>
      <w:r>
        <w:rPr>
          <w:rFonts w:ascii="Calibri" w:cs="Calibri" w:eastAsia="Calibri" w:hAnsi="Calibri"/>
          <w:sz w:val="22"/>
          <w:szCs w:val="22"/>
        </w:rPr>
        <w:t xml:space="preserve">	maintain a Connected Account in good standing throughout the term of this Agreement, as required by clause 6.6.</w:t>
      </w:r>
    </w:p>
    <w:p>
      <w:pPr>
        <w:tabs>
          <w:tab w:val="left" w:pos="720"/>
        </w:tabs>
        <w:spacing w:after="120"/>
        <w:ind w:left="720" w:hanging="720"/>
      </w:pPr>
      <w:r>
        <w:rPr>
          <w:rFonts w:ascii="Calibri" w:cs="Calibri" w:eastAsia="Calibri" w:hAnsi="Calibri"/>
          <w:sz w:val="22"/>
          <w:szCs w:val="22"/>
        </w:rPr>
        <w:t xml:space="preserve">8.2</w:t>
      </w:r>
      <w:r>
        <w:rPr>
          <w:rFonts w:ascii="Calibri" w:cs="Calibri" w:eastAsia="Calibri" w:hAnsi="Calibri"/>
          <w:sz w:val="22"/>
          <w:szCs w:val="22"/>
        </w:rPr>
        <w:t xml:space="preserve">	If the Partner or its personnel become aware, in the course of providing the Offer, that an individual they are dealing with is under the age of 18, the Partner must immediately stop dealing with that individual under the Listing and notify UniBlueprint without delay.</w:t>
      </w:r>
    </w:p>
    <w:p>
      <w:pPr>
        <w:tabs>
          <w:tab w:val="left" w:pos="720"/>
        </w:tabs>
        <w:spacing w:after="120"/>
        <w:ind w:left="720" w:hanging="720"/>
      </w:pPr>
      <w:r>
        <w:rPr>
          <w:rFonts w:ascii="Calibri" w:cs="Calibri" w:eastAsia="Calibri" w:hAnsi="Calibri"/>
          <w:sz w:val="22"/>
          <w:szCs w:val="22"/>
        </w:rPr>
        <w:t xml:space="preserve">8.3</w:t>
      </w:r>
      <w:r>
        <w:rPr>
          <w:rFonts w:ascii="Calibri" w:cs="Calibri" w:eastAsia="Calibri" w:hAnsi="Calibri"/>
          <w:sz w:val="22"/>
          <w:szCs w:val="22"/>
        </w:rPr>
        <w:t xml:space="preserve">	The Partner must hold public liability insurance of not less than €1,000,000 and, where it provides services involving physical activity, treatment, or advice, professional indemnity insurance of not less than €250,000, each with a reputable insurer. Evidence must be provided on request.</w:t>
      </w:r>
    </w:p>
    <w:p>
      <w:pPr>
        <w:keepNext/>
        <w:spacing w:after="120" w:before="280"/>
      </w:pPr>
      <w:r>
        <w:rPr>
          <w:rFonts w:ascii="Calibri" w:cs="Calibri" w:eastAsia="Calibri" w:hAnsi="Calibri"/>
          <w:b/>
          <w:bCs/>
          <w:color w:val="1E3A5F"/>
          <w:sz w:val="24"/>
          <w:szCs w:val="24"/>
        </w:rPr>
        <w:t xml:space="preserve">9.  Off-platform circumvention</w:t>
      </w:r>
    </w:p>
    <w:p>
      <w:pPr>
        <w:tabs>
          <w:tab w:val="left" w:pos="720"/>
        </w:tabs>
        <w:spacing w:after="120"/>
        <w:ind w:left="720" w:hanging="720"/>
      </w:pPr>
      <w:r>
        <w:rPr>
          <w:rFonts w:ascii="Calibri" w:cs="Calibri" w:eastAsia="Calibri" w:hAnsi="Calibri"/>
          <w:sz w:val="22"/>
          <w:szCs w:val="22"/>
        </w:rPr>
        <w:t xml:space="preserve">9.1</w:t>
      </w:r>
      <w:r>
        <w:rPr>
          <w:rFonts w:ascii="Calibri" w:cs="Calibri" w:eastAsia="Calibri" w:hAnsi="Calibri"/>
          <w:sz w:val="22"/>
          <w:szCs w:val="22"/>
        </w:rPr>
        <w:t xml:space="preserve">	For twelve (12) months after termination, the Partner will not solicit or deal with a Member first introduced to the Partner through the Platform outside the Platform, where the purpose or effect is to avoid Commission that would otherwise be payable under this Agreement.</w:t>
      </w:r>
    </w:p>
    <w:p>
      <w:pPr>
        <w:tabs>
          <w:tab w:val="left" w:pos="720"/>
        </w:tabs>
        <w:spacing w:after="120"/>
        <w:ind w:left="720" w:hanging="720"/>
      </w:pPr>
      <w:r>
        <w:rPr>
          <w:rFonts w:ascii="Calibri" w:cs="Calibri" w:eastAsia="Calibri" w:hAnsi="Calibri"/>
          <w:sz w:val="22"/>
          <w:szCs w:val="22"/>
        </w:rPr>
        <w:t xml:space="preserve">9.2</w:t>
      </w:r>
      <w:r>
        <w:rPr>
          <w:rFonts w:ascii="Calibri" w:cs="Calibri" w:eastAsia="Calibri" w:hAnsi="Calibri"/>
          <w:sz w:val="22"/>
          <w:szCs w:val="22"/>
        </w:rPr>
        <w:t xml:space="preserve">	Clause 9.1 does not apply to a Member the Partner independently approached, or already knew or had a business relationship with, before that Member was introduced to the Partner through the Platform.</w:t>
      </w:r>
    </w:p>
    <w:p>
      <w:pPr>
        <w:keepNext/>
        <w:spacing w:after="120" w:before="280"/>
      </w:pPr>
      <w:r>
        <w:rPr>
          <w:rFonts w:ascii="Calibri" w:cs="Calibri" w:eastAsia="Calibri" w:hAnsi="Calibri"/>
          <w:b/>
          <w:bCs/>
          <w:color w:val="1E3A5F"/>
          <w:sz w:val="24"/>
          <w:szCs w:val="24"/>
        </w:rPr>
        <w:t xml:space="preserve">10.  Data protection</w:t>
      </w:r>
    </w:p>
    <w:p>
      <w:pPr>
        <w:tabs>
          <w:tab w:val="left" w:pos="720"/>
        </w:tabs>
        <w:spacing w:after="120"/>
        <w:ind w:left="720" w:hanging="720"/>
      </w:pPr>
      <w:r>
        <w:rPr>
          <w:rFonts w:ascii="Calibri" w:cs="Calibri" w:eastAsia="Calibri" w:hAnsi="Calibri"/>
          <w:sz w:val="22"/>
          <w:szCs w:val="22"/>
        </w:rPr>
        <w:t xml:space="preserve">10.1</w:t>
      </w:r>
      <w:r>
        <w:rPr>
          <w:rFonts w:ascii="Calibri" w:cs="Calibri" w:eastAsia="Calibri" w:hAnsi="Calibri"/>
          <w:sz w:val="22"/>
          <w:szCs w:val="22"/>
        </w:rPr>
        <w:t xml:space="preserve">	Each party is an independent controller in respect of personal data it holds about Members. Neither party processes personal data on the other's behalf under this Agreement.</w:t>
      </w:r>
    </w:p>
    <w:p>
      <w:pPr>
        <w:tabs>
          <w:tab w:val="left" w:pos="720"/>
        </w:tabs>
        <w:spacing w:after="120"/>
        <w:ind w:left="720" w:hanging="720"/>
      </w:pPr>
      <w:r>
        <w:rPr>
          <w:rFonts w:ascii="Calibri" w:cs="Calibri" w:eastAsia="Calibri" w:hAnsi="Calibri"/>
          <w:sz w:val="22"/>
          <w:szCs w:val="22"/>
        </w:rPr>
        <w:t xml:space="preserve">10.2</w:t>
      </w:r>
      <w:r>
        <w:rPr>
          <w:rFonts w:ascii="Calibri" w:cs="Calibri" w:eastAsia="Calibri" w:hAnsi="Calibri"/>
          <w:sz w:val="22"/>
          <w:szCs w:val="22"/>
        </w:rPr>
        <w:t xml:space="preserve">	UniBlueprint does not transfer Member personal data to the Partner. If a Member chooses to contact the Partner or redeem an Offer, any personal data the Member provides is provided by the Member directly and the Partner is the controller of it.</w:t>
      </w:r>
    </w:p>
    <w:p>
      <w:pPr>
        <w:tabs>
          <w:tab w:val="left" w:pos="720"/>
        </w:tabs>
        <w:spacing w:after="120"/>
        <w:ind w:left="720" w:hanging="720"/>
      </w:pPr>
      <w:r>
        <w:rPr>
          <w:rFonts w:ascii="Calibri" w:cs="Calibri" w:eastAsia="Calibri" w:hAnsi="Calibri"/>
          <w:sz w:val="22"/>
          <w:szCs w:val="22"/>
        </w:rPr>
        <w:t xml:space="preserve">10.3</w:t>
      </w:r>
      <w:r>
        <w:rPr>
          <w:rFonts w:ascii="Calibri" w:cs="Calibri" w:eastAsia="Calibri" w:hAnsi="Calibri"/>
          <w:sz w:val="22"/>
          <w:szCs w:val="22"/>
        </w:rPr>
        <w:t xml:space="preserve">	The Partner will comply with the General Data Protection Regulation (EU) 2016/679 and the Data Protection Act 2018 in respect of all Member personal data it holds, will provide its own privacy notice, and will not use Member data for marketing without a lawful basis.</w:t>
      </w:r>
    </w:p>
    <w:p>
      <w:pPr>
        <w:tabs>
          <w:tab w:val="left" w:pos="720"/>
        </w:tabs>
        <w:spacing w:after="120"/>
        <w:ind w:left="720" w:hanging="720"/>
      </w:pPr>
      <w:r>
        <w:rPr>
          <w:rFonts w:ascii="Calibri" w:cs="Calibri" w:eastAsia="Calibri" w:hAnsi="Calibri"/>
          <w:sz w:val="22"/>
          <w:szCs w:val="22"/>
        </w:rPr>
        <w:t xml:space="preserve">10.4</w:t>
      </w:r>
      <w:r>
        <w:rPr>
          <w:rFonts w:ascii="Calibri" w:cs="Calibri" w:eastAsia="Calibri" w:hAnsi="Calibri"/>
          <w:sz w:val="22"/>
          <w:szCs w:val="22"/>
        </w:rPr>
        <w:t xml:space="preserve">	Each party will notify the other without undue delay of any personal data breach that affects the other party or Members introduced under this Agreement.</w:t>
      </w:r>
    </w:p>
    <w:p>
      <w:pPr>
        <w:keepNext/>
        <w:spacing w:after="120" w:before="280"/>
      </w:pPr>
      <w:r>
        <w:rPr>
          <w:rFonts w:ascii="Calibri" w:cs="Calibri" w:eastAsia="Calibri" w:hAnsi="Calibri"/>
          <w:b/>
          <w:bCs/>
          <w:color w:val="1E3A5F"/>
          <w:sz w:val="24"/>
          <w:szCs w:val="24"/>
        </w:rPr>
        <w:t xml:space="preserve">11.  Confidentiality</w:t>
      </w:r>
    </w:p>
    <w:p>
      <w:pPr>
        <w:tabs>
          <w:tab w:val="left" w:pos="720"/>
        </w:tabs>
        <w:spacing w:after="120"/>
        <w:ind w:left="720" w:hanging="720"/>
      </w:pPr>
      <w:r>
        <w:rPr>
          <w:rFonts w:ascii="Calibri" w:cs="Calibri" w:eastAsia="Calibri" w:hAnsi="Calibri"/>
          <w:sz w:val="22"/>
          <w:szCs w:val="22"/>
        </w:rPr>
        <w:t xml:space="preserve">11.1</w:t>
      </w:r>
      <w:r>
        <w:rPr>
          <w:rFonts w:ascii="Calibri" w:cs="Calibri" w:eastAsia="Calibri" w:hAnsi="Calibri"/>
          <w:sz w:val="22"/>
          <w:szCs w:val="22"/>
        </w:rPr>
        <w:t xml:space="preserve">	Neither party will disclose the other's confidential information, including commercial terms, fee levels, Member numbers, and business plans, without consent, except where disclosure is required by law or to professional advisers under a duty of confidence.</w:t>
      </w:r>
    </w:p>
    <w:p>
      <w:pPr>
        <w:tabs>
          <w:tab w:val="left" w:pos="720"/>
        </w:tabs>
        <w:spacing w:after="120"/>
        <w:ind w:left="720" w:hanging="720"/>
      </w:pPr>
      <w:r>
        <w:rPr>
          <w:rFonts w:ascii="Calibri" w:cs="Calibri" w:eastAsia="Calibri" w:hAnsi="Calibri"/>
          <w:sz w:val="22"/>
          <w:szCs w:val="22"/>
        </w:rPr>
        <w:t xml:space="preserve">11.2</w:t>
      </w:r>
      <w:r>
        <w:rPr>
          <w:rFonts w:ascii="Calibri" w:cs="Calibri" w:eastAsia="Calibri" w:hAnsi="Calibri"/>
          <w:sz w:val="22"/>
          <w:szCs w:val="22"/>
        </w:rPr>
        <w:t xml:space="preserve">	Without limiting clause 11.1, any Commission rate negotiated under Payment Option B is confidential and must not be disclosed by either party to any other partner, coach, or third party.</w:t>
      </w:r>
    </w:p>
    <w:p>
      <w:pPr>
        <w:tabs>
          <w:tab w:val="left" w:pos="720"/>
        </w:tabs>
        <w:spacing w:after="120"/>
        <w:ind w:left="720" w:hanging="720"/>
      </w:pPr>
      <w:r>
        <w:rPr>
          <w:rFonts w:ascii="Calibri" w:cs="Calibri" w:eastAsia="Calibri" w:hAnsi="Calibri"/>
          <w:sz w:val="22"/>
          <w:szCs w:val="22"/>
        </w:rPr>
        <w:t xml:space="preserve">11.3</w:t>
      </w:r>
      <w:r>
        <w:rPr>
          <w:rFonts w:ascii="Calibri" w:cs="Calibri" w:eastAsia="Calibri" w:hAnsi="Calibri"/>
          <w:sz w:val="22"/>
          <w:szCs w:val="22"/>
        </w:rPr>
        <w:t xml:space="preserve">	This obligation continues for three (3) years after termination.</w:t>
      </w:r>
    </w:p>
    <w:p>
      <w:pPr>
        <w:keepNext/>
        <w:spacing w:after="120" w:before="280"/>
      </w:pPr>
      <w:r>
        <w:rPr>
          <w:rFonts w:ascii="Calibri" w:cs="Calibri" w:eastAsia="Calibri" w:hAnsi="Calibri"/>
          <w:b/>
          <w:bCs/>
          <w:color w:val="1E3A5F"/>
          <w:sz w:val="24"/>
          <w:szCs w:val="24"/>
        </w:rPr>
        <w:t xml:space="preserve">12.  Records and audit</w:t>
      </w:r>
    </w:p>
    <w:p>
      <w:pPr>
        <w:tabs>
          <w:tab w:val="left" w:pos="720"/>
        </w:tabs>
        <w:spacing w:after="120"/>
        <w:ind w:left="720" w:hanging="720"/>
      </w:pPr>
      <w:r>
        <w:rPr>
          <w:rFonts w:ascii="Calibri" w:cs="Calibri" w:eastAsia="Calibri" w:hAnsi="Calibri"/>
          <w:sz w:val="22"/>
          <w:szCs w:val="22"/>
        </w:rPr>
        <w:t xml:space="preserve">12.1</w:t>
      </w:r>
      <w:r>
        <w:rPr>
          <w:rFonts w:ascii="Calibri" w:cs="Calibri" w:eastAsia="Calibri" w:hAnsi="Calibri"/>
          <w:sz w:val="22"/>
          <w:szCs w:val="22"/>
        </w:rPr>
        <w:t xml:space="preserve">	The Partner will keep accurate records of all transactions with Members made under the Listing for six (6) years.</w:t>
      </w:r>
    </w:p>
    <w:p>
      <w:pPr>
        <w:tabs>
          <w:tab w:val="left" w:pos="720"/>
        </w:tabs>
        <w:spacing w:after="120"/>
        <w:ind w:left="720" w:hanging="720"/>
      </w:pPr>
      <w:r>
        <w:rPr>
          <w:rFonts w:ascii="Calibri" w:cs="Calibri" w:eastAsia="Calibri" w:hAnsi="Calibri"/>
          <w:sz w:val="22"/>
          <w:szCs w:val="22"/>
        </w:rPr>
        <w:t xml:space="preserve">12.2</w:t>
      </w:r>
      <w:r>
        <w:rPr>
          <w:rFonts w:ascii="Calibri" w:cs="Calibri" w:eastAsia="Calibri" w:hAnsi="Calibri"/>
          <w:sz w:val="22"/>
          <w:szCs w:val="22"/>
        </w:rPr>
        <w:t xml:space="preserve">	UniBlueprint may, on reasonable notice, audit or request evidence of those records to the extent necessary to verify Commission calculated and paid under this Agreement.</w:t>
      </w:r>
    </w:p>
    <w:p>
      <w:pPr>
        <w:keepNext/>
        <w:spacing w:after="120" w:before="280"/>
      </w:pPr>
      <w:r>
        <w:rPr>
          <w:rFonts w:ascii="Calibri" w:cs="Calibri" w:eastAsia="Calibri" w:hAnsi="Calibri"/>
          <w:b/>
          <w:bCs/>
          <w:color w:val="1E3A5F"/>
          <w:sz w:val="24"/>
          <w:szCs w:val="24"/>
        </w:rPr>
        <w:t xml:space="preserve">13.  Set-off</w:t>
      </w:r>
    </w:p>
    <w:p>
      <w:pPr>
        <w:tabs>
          <w:tab w:val="left" w:pos="720"/>
        </w:tabs>
        <w:spacing w:after="120"/>
        <w:ind w:left="720" w:hanging="720"/>
      </w:pPr>
      <w:r>
        <w:rPr>
          <w:rFonts w:ascii="Calibri" w:cs="Calibri" w:eastAsia="Calibri" w:hAnsi="Calibri"/>
          <w:sz w:val="22"/>
          <w:szCs w:val="22"/>
        </w:rPr>
        <w:t xml:space="preserve">13.1</w:t>
      </w:r>
      <w:r>
        <w:rPr>
          <w:rFonts w:ascii="Calibri" w:cs="Calibri" w:eastAsia="Calibri" w:hAnsi="Calibri"/>
          <w:sz w:val="22"/>
          <w:szCs w:val="22"/>
        </w:rPr>
        <w:t xml:space="preserve">	UniBlueprint may set off any amount owed to it by the Partner under this Agreement against any amount due to the Partner.</w:t>
      </w:r>
    </w:p>
    <w:p>
      <w:pPr>
        <w:keepNext/>
        <w:spacing w:after="120" w:before="280"/>
      </w:pPr>
      <w:r>
        <w:rPr>
          <w:rFonts w:ascii="Calibri" w:cs="Calibri" w:eastAsia="Calibri" w:hAnsi="Calibri"/>
          <w:b/>
          <w:bCs/>
          <w:color w:val="1E3A5F"/>
          <w:sz w:val="24"/>
          <w:szCs w:val="24"/>
        </w:rPr>
        <w:t xml:space="preserve">14.  Warranties</w:t>
      </w:r>
    </w:p>
    <w:p>
      <w:pPr>
        <w:tabs>
          <w:tab w:val="left" w:pos="720"/>
        </w:tabs>
        <w:spacing w:after="120"/>
        <w:ind w:left="720" w:hanging="720"/>
      </w:pPr>
      <w:r>
        <w:rPr>
          <w:rFonts w:ascii="Calibri" w:cs="Calibri" w:eastAsia="Calibri" w:hAnsi="Calibri"/>
          <w:sz w:val="22"/>
          <w:szCs w:val="22"/>
        </w:rPr>
        <w:t xml:space="preserve">14.1</w:t>
      </w:r>
      <w:r>
        <w:rPr>
          <w:rFonts w:ascii="Calibri" w:cs="Calibri" w:eastAsia="Calibri" w:hAnsi="Calibri"/>
          <w:sz w:val="22"/>
          <w:szCs w:val="22"/>
        </w:rPr>
        <w:t xml:space="preserve">	Each party warrants that it has full power and authority to enter into and perform this Agreement.</w:t>
      </w:r>
    </w:p>
    <w:p>
      <w:pPr>
        <w:keepNext/>
        <w:spacing w:after="120" w:before="280"/>
      </w:pPr>
      <w:r>
        <w:rPr>
          <w:rFonts w:ascii="Calibri" w:cs="Calibri" w:eastAsia="Calibri" w:hAnsi="Calibri"/>
          <w:b/>
          <w:bCs/>
          <w:color w:val="1E3A5F"/>
          <w:sz w:val="24"/>
          <w:szCs w:val="24"/>
        </w:rPr>
        <w:t xml:space="preserve">15.  Anti-bribery and corruption</w:t>
      </w:r>
    </w:p>
    <w:p>
      <w:pPr>
        <w:tabs>
          <w:tab w:val="left" w:pos="720"/>
        </w:tabs>
        <w:spacing w:after="120"/>
        <w:ind w:left="720" w:hanging="720"/>
      </w:pPr>
      <w:r>
        <w:rPr>
          <w:rFonts w:ascii="Calibri" w:cs="Calibri" w:eastAsia="Calibri" w:hAnsi="Calibri"/>
          <w:sz w:val="22"/>
          <w:szCs w:val="22"/>
        </w:rPr>
        <w:t xml:space="preserve">15.1</w:t>
      </w:r>
      <w:r>
        <w:rPr>
          <w:rFonts w:ascii="Calibri" w:cs="Calibri" w:eastAsia="Calibri" w:hAnsi="Calibri"/>
          <w:sz w:val="22"/>
          <w:szCs w:val="22"/>
        </w:rPr>
        <w:t xml:space="preserve">	Each party will comply with the Criminal Justice (Corruption Offences) Act 2018 and will not offer, give, solicit, or accept any bribe or other corrupt advantage in connection with this Agreement.</w:t>
      </w:r>
    </w:p>
    <w:p>
      <w:pPr>
        <w:keepNext/>
        <w:spacing w:after="120" w:before="280"/>
      </w:pPr>
      <w:r>
        <w:rPr>
          <w:rFonts w:ascii="Calibri" w:cs="Calibri" w:eastAsia="Calibri" w:hAnsi="Calibri"/>
          <w:b/>
          <w:bCs/>
          <w:color w:val="1E3A5F"/>
          <w:sz w:val="24"/>
          <w:szCs w:val="24"/>
        </w:rPr>
        <w:t xml:space="preserve">16.  Publicity</w:t>
      </w:r>
    </w:p>
    <w:p>
      <w:pPr>
        <w:tabs>
          <w:tab w:val="left" w:pos="720"/>
        </w:tabs>
        <w:spacing w:after="120"/>
        <w:ind w:left="720" w:hanging="720"/>
      </w:pPr>
      <w:r>
        <w:rPr>
          <w:rFonts w:ascii="Calibri" w:cs="Calibri" w:eastAsia="Calibri" w:hAnsi="Calibri"/>
          <w:sz w:val="22"/>
          <w:szCs w:val="22"/>
        </w:rPr>
        <w:t xml:space="preserve">16.1</w:t>
      </w:r>
      <w:r>
        <w:rPr>
          <w:rFonts w:ascii="Calibri" w:cs="Calibri" w:eastAsia="Calibri" w:hAnsi="Calibri"/>
          <w:sz w:val="22"/>
          <w:szCs w:val="22"/>
        </w:rPr>
        <w:t xml:space="preserve">	Neither party will issue a press release or public announcement about the other or this Agreement, beyond the ordinary operation of the Listing, without the other's prior consent.</w:t>
      </w:r>
    </w:p>
    <w:p>
      <w:pPr>
        <w:keepNext/>
        <w:spacing w:after="120" w:before="280"/>
      </w:pPr>
      <w:r>
        <w:rPr>
          <w:rFonts w:ascii="Calibri" w:cs="Calibri" w:eastAsia="Calibri" w:hAnsi="Calibri"/>
          <w:b/>
          <w:bCs/>
          <w:color w:val="1E3A5F"/>
          <w:sz w:val="24"/>
          <w:szCs w:val="24"/>
        </w:rPr>
        <w:t xml:space="preserve">17.  Liability</w:t>
      </w:r>
    </w:p>
    <w:p>
      <w:pPr>
        <w:tabs>
          <w:tab w:val="left" w:pos="720"/>
        </w:tabs>
        <w:spacing w:after="120"/>
        <w:ind w:left="720" w:hanging="720"/>
      </w:pPr>
      <w:r>
        <w:rPr>
          <w:rFonts w:ascii="Calibri" w:cs="Calibri" w:eastAsia="Calibri" w:hAnsi="Calibri"/>
          <w:sz w:val="22"/>
          <w:szCs w:val="22"/>
        </w:rPr>
        <w:t xml:space="preserve">17.1</w:t>
      </w:r>
      <w:r>
        <w:rPr>
          <w:rFonts w:ascii="Calibri" w:cs="Calibri" w:eastAsia="Calibri" w:hAnsi="Calibri"/>
          <w:sz w:val="22"/>
          <w:szCs w:val="22"/>
        </w:rPr>
        <w:t xml:space="preserve">	Nothing in this Agreement limits liability for death or personal injury caused by negligence, for fraud or fraudulent misrepresentation, or for anything that cannot lawfully be limited.</w:t>
      </w:r>
    </w:p>
    <w:p>
      <w:pPr>
        <w:tabs>
          <w:tab w:val="left" w:pos="720"/>
        </w:tabs>
        <w:spacing w:after="120"/>
        <w:ind w:left="720" w:hanging="720"/>
      </w:pPr>
      <w:r>
        <w:rPr>
          <w:rFonts w:ascii="Calibri" w:cs="Calibri" w:eastAsia="Calibri" w:hAnsi="Calibri"/>
          <w:sz w:val="22"/>
          <w:szCs w:val="22"/>
        </w:rPr>
        <w:t xml:space="preserve">17.2</w:t>
      </w:r>
      <w:r>
        <w:rPr>
          <w:rFonts w:ascii="Calibri" w:cs="Calibri" w:eastAsia="Calibri" w:hAnsi="Calibri"/>
          <w:sz w:val="22"/>
          <w:szCs w:val="22"/>
        </w:rPr>
        <w:t xml:space="preserve">	Subject to clause 17.1, UniBlueprint's total liability to the Partner under or in connection with this Agreement is limited to the greater of (a) the total Tier Fees and Commission paid by the Partner in the twelve (12) months before the claim arose, and (b) €500.</w:t>
      </w:r>
    </w:p>
    <w:p>
      <w:pPr>
        <w:tabs>
          <w:tab w:val="left" w:pos="720"/>
        </w:tabs>
        <w:spacing w:after="120"/>
        <w:ind w:left="720" w:hanging="720"/>
      </w:pPr>
      <w:r>
        <w:rPr>
          <w:rFonts w:ascii="Calibri" w:cs="Calibri" w:eastAsia="Calibri" w:hAnsi="Calibri"/>
          <w:sz w:val="22"/>
          <w:szCs w:val="22"/>
        </w:rPr>
        <w:t xml:space="preserve">17.3</w:t>
      </w:r>
      <w:r>
        <w:rPr>
          <w:rFonts w:ascii="Calibri" w:cs="Calibri" w:eastAsia="Calibri" w:hAnsi="Calibri"/>
          <w:sz w:val="22"/>
          <w:szCs w:val="22"/>
        </w:rPr>
        <w:t xml:space="preserve">	UniBlueprint does not guarantee any level of Listing views, enquiries, redemptions, sales, or revenue. Nothing said or written before this Agreement about likely results forms part of it.</w:t>
      </w:r>
    </w:p>
    <w:p>
      <w:pPr>
        <w:tabs>
          <w:tab w:val="left" w:pos="720"/>
        </w:tabs>
        <w:spacing w:after="120"/>
        <w:ind w:left="720" w:hanging="720"/>
      </w:pPr>
      <w:r>
        <w:rPr>
          <w:rFonts w:ascii="Calibri" w:cs="Calibri" w:eastAsia="Calibri" w:hAnsi="Calibri"/>
          <w:sz w:val="22"/>
          <w:szCs w:val="22"/>
        </w:rPr>
        <w:t xml:space="preserve">17.4</w:t>
      </w:r>
      <w:r>
        <w:rPr>
          <w:rFonts w:ascii="Calibri" w:cs="Calibri" w:eastAsia="Calibri" w:hAnsi="Calibri"/>
          <w:sz w:val="22"/>
          <w:szCs w:val="22"/>
        </w:rPr>
        <w:t xml:space="preserve">	Neither party is liable to the other for loss of profit, loss of business, or indirect or consequential loss.</w:t>
      </w:r>
    </w:p>
    <w:p>
      <w:pPr>
        <w:tabs>
          <w:tab w:val="left" w:pos="720"/>
        </w:tabs>
        <w:spacing w:after="120"/>
        <w:ind w:left="720" w:hanging="720"/>
      </w:pPr>
      <w:r>
        <w:rPr>
          <w:rFonts w:ascii="Calibri" w:cs="Calibri" w:eastAsia="Calibri" w:hAnsi="Calibri"/>
          <w:sz w:val="22"/>
          <w:szCs w:val="22"/>
        </w:rPr>
        <w:t xml:space="preserve">17.5</w:t>
      </w:r>
      <w:r>
        <w:rPr>
          <w:rFonts w:ascii="Calibri" w:cs="Calibri" w:eastAsia="Calibri" w:hAnsi="Calibri"/>
          <w:sz w:val="22"/>
          <w:szCs w:val="22"/>
        </w:rPr>
        <w:t xml:space="preserve">	The limit in clause 17.2 does not apply to the Partner's indemnity in clause 6.4.</w:t>
      </w:r>
    </w:p>
    <w:p>
      <w:pPr>
        <w:keepNext/>
        <w:spacing w:after="120" w:before="280"/>
      </w:pPr>
      <w:r>
        <w:rPr>
          <w:rFonts w:ascii="Calibri" w:cs="Calibri" w:eastAsia="Calibri" w:hAnsi="Calibri"/>
          <w:b/>
          <w:bCs/>
          <w:color w:val="1E3A5F"/>
          <w:sz w:val="24"/>
          <w:szCs w:val="24"/>
        </w:rPr>
        <w:t xml:space="preserve">18.  Force majeure</w:t>
      </w:r>
    </w:p>
    <w:p>
      <w:pPr>
        <w:tabs>
          <w:tab w:val="left" w:pos="720"/>
        </w:tabs>
        <w:spacing w:after="120"/>
        <w:ind w:left="720" w:hanging="720"/>
      </w:pPr>
      <w:r>
        <w:rPr>
          <w:rFonts w:ascii="Calibri" w:cs="Calibri" w:eastAsia="Calibri" w:hAnsi="Calibri"/>
          <w:sz w:val="22"/>
          <w:szCs w:val="22"/>
        </w:rPr>
        <w:t xml:space="preserve">18.1</w:t>
      </w:r>
      <w:r>
        <w:rPr>
          <w:rFonts w:ascii="Calibri" w:cs="Calibri" w:eastAsia="Calibri" w:hAnsi="Calibri"/>
          <w:sz w:val="22"/>
          <w:szCs w:val="22"/>
        </w:rPr>
        <w:t xml:space="preserve">	Neither party is liable for a failure or delay in performing its obligations (other than a payment obligation already due) caused by an event beyond its reasonable control, and that party's obligations are suspended for as long as the event continues.</w:t>
      </w:r>
    </w:p>
    <w:p>
      <w:pPr>
        <w:tabs>
          <w:tab w:val="left" w:pos="720"/>
        </w:tabs>
        <w:spacing w:after="120"/>
        <w:ind w:left="720" w:hanging="720"/>
      </w:pPr>
      <w:r>
        <w:rPr>
          <w:rFonts w:ascii="Calibri" w:cs="Calibri" w:eastAsia="Calibri" w:hAnsi="Calibri"/>
          <w:sz w:val="22"/>
          <w:szCs w:val="22"/>
        </w:rPr>
        <w:t xml:space="preserve">18.2</w:t>
      </w:r>
      <w:r>
        <w:rPr>
          <w:rFonts w:ascii="Calibri" w:cs="Calibri" w:eastAsia="Calibri" w:hAnsi="Calibri"/>
          <w:sz w:val="22"/>
          <w:szCs w:val="22"/>
        </w:rPr>
        <w:t xml:space="preserve">	If a force majeure event continues for sixty (60) consecutive days, either party may terminate this Agreement by written notice.</w:t>
      </w:r>
    </w:p>
    <w:p>
      <w:pPr>
        <w:keepNext/>
        <w:spacing w:after="120" w:before="280"/>
      </w:pPr>
      <w:r>
        <w:rPr>
          <w:rFonts w:ascii="Calibri" w:cs="Calibri" w:eastAsia="Calibri" w:hAnsi="Calibri"/>
          <w:b/>
          <w:bCs/>
          <w:color w:val="1E3A5F"/>
          <w:sz w:val="24"/>
          <w:szCs w:val="24"/>
        </w:rPr>
        <w:t xml:space="preserve">19.  Suspension and termination</w:t>
      </w:r>
    </w:p>
    <w:p>
      <w:pPr>
        <w:tabs>
          <w:tab w:val="left" w:pos="720"/>
        </w:tabs>
        <w:spacing w:after="120"/>
        <w:ind w:left="720" w:hanging="720"/>
      </w:pPr>
      <w:r>
        <w:rPr>
          <w:rFonts w:ascii="Calibri" w:cs="Calibri" w:eastAsia="Calibri" w:hAnsi="Calibri"/>
          <w:sz w:val="22"/>
          <w:szCs w:val="22"/>
        </w:rPr>
        <w:t xml:space="preserve">19.1</w:t>
      </w:r>
      <w:r>
        <w:rPr>
          <w:rFonts w:ascii="Calibri" w:cs="Calibri" w:eastAsia="Calibri" w:hAnsi="Calibri"/>
          <w:sz w:val="22"/>
          <w:szCs w:val="22"/>
        </w:rPr>
        <w:t xml:space="preserve">	UniBlueprint may suspend or remove the Listing immediately if it reasonably believes the Partner has breached clause 5, 6, 8, or 9, or that the Listing presents a risk to Members. UniBlueprint will notify the Partner and give it a reasonable opportunity to remedy where the breach is capable of remedy.</w:t>
      </w:r>
    </w:p>
    <w:p>
      <w:pPr>
        <w:tabs>
          <w:tab w:val="left" w:pos="720"/>
        </w:tabs>
        <w:spacing w:after="120"/>
        <w:ind w:left="720" w:hanging="720"/>
      </w:pPr>
      <w:r>
        <w:rPr>
          <w:rFonts w:ascii="Calibri" w:cs="Calibri" w:eastAsia="Calibri" w:hAnsi="Calibri"/>
          <w:sz w:val="22"/>
          <w:szCs w:val="22"/>
        </w:rPr>
        <w:t xml:space="preserve">19.2</w:t>
      </w:r>
      <w:r>
        <w:rPr>
          <w:rFonts w:ascii="Calibri" w:cs="Calibri" w:eastAsia="Calibri" w:hAnsi="Calibri"/>
          <w:sz w:val="22"/>
          <w:szCs w:val="22"/>
        </w:rPr>
        <w:t xml:space="preserve">	Either party may terminate immediately on written notice if the other commits a material breach that is not remedied within fourteen (14) days of notice, or becomes insolvent, enters examinership, has a receiver appointed, or ceases to trade.</w:t>
      </w:r>
    </w:p>
    <w:p>
      <w:pPr>
        <w:tabs>
          <w:tab w:val="left" w:pos="720"/>
        </w:tabs>
        <w:spacing w:after="120"/>
        <w:ind w:left="720" w:hanging="720"/>
      </w:pPr>
      <w:r>
        <w:rPr>
          <w:rFonts w:ascii="Calibri" w:cs="Calibri" w:eastAsia="Calibri" w:hAnsi="Calibri"/>
          <w:sz w:val="22"/>
          <w:szCs w:val="22"/>
        </w:rPr>
        <w:t xml:space="preserve">19.3</w:t>
      </w:r>
      <w:r>
        <w:rPr>
          <w:rFonts w:ascii="Calibri" w:cs="Calibri" w:eastAsia="Calibri" w:hAnsi="Calibri"/>
          <w:sz w:val="22"/>
          <w:szCs w:val="22"/>
        </w:rPr>
        <w:t xml:space="preserve">	On termination the Listing is removed. Clauses 6.1 to 6.4, 7.2, 9, 10, 11, 12, 17, and 20 survive.</w:t>
      </w:r>
    </w:p>
    <w:p>
      <w:pPr>
        <w:keepNext/>
        <w:spacing w:after="120" w:before="280"/>
      </w:pPr>
      <w:r>
        <w:rPr>
          <w:rFonts w:ascii="Calibri" w:cs="Calibri" w:eastAsia="Calibri" w:hAnsi="Calibri"/>
          <w:b/>
          <w:bCs/>
          <w:color w:val="1E3A5F"/>
          <w:sz w:val="24"/>
          <w:szCs w:val="24"/>
        </w:rPr>
        <w:t xml:space="preserve">20.  General</w:t>
      </w:r>
    </w:p>
    <w:p>
      <w:pPr>
        <w:tabs>
          <w:tab w:val="left" w:pos="720"/>
        </w:tabs>
        <w:spacing w:after="120"/>
        <w:ind w:left="720" w:hanging="720"/>
      </w:pPr>
      <w:r>
        <w:rPr>
          <w:rFonts w:ascii="Calibri" w:cs="Calibri" w:eastAsia="Calibri" w:hAnsi="Calibri"/>
          <w:sz w:val="22"/>
          <w:szCs w:val="22"/>
        </w:rPr>
        <w:t xml:space="preserve">20.1</w:t>
      </w:r>
      <w:r>
        <w:rPr>
          <w:rFonts w:ascii="Calibri" w:cs="Calibri" w:eastAsia="Calibri" w:hAnsi="Calibri"/>
          <w:sz w:val="22"/>
          <w:szCs w:val="22"/>
        </w:rPr>
        <w:t xml:space="preserve">	Nothing in this Agreement creates a partnership, joint venture, agency, or employment relationship between the parties. Neither party may bind the other.</w:t>
      </w:r>
    </w:p>
    <w:p>
      <w:pPr>
        <w:tabs>
          <w:tab w:val="left" w:pos="720"/>
        </w:tabs>
        <w:spacing w:after="120"/>
        <w:ind w:left="720" w:hanging="720"/>
      </w:pPr>
      <w:r>
        <w:rPr>
          <w:rFonts w:ascii="Calibri" w:cs="Calibri" w:eastAsia="Calibri" w:hAnsi="Calibri"/>
          <w:sz w:val="22"/>
          <w:szCs w:val="22"/>
        </w:rPr>
        <w:t xml:space="preserve">20.2</w:t>
      </w:r>
      <w:r>
        <w:rPr>
          <w:rFonts w:ascii="Calibri" w:cs="Calibri" w:eastAsia="Calibri" w:hAnsi="Calibri"/>
          <w:sz w:val="22"/>
          <w:szCs w:val="22"/>
        </w:rPr>
        <w:t xml:space="preserve">	This Agreement, with its Schedules, is the entire agreement between the parties on its subject matter and supersedes anything said or written before it.</w:t>
      </w:r>
    </w:p>
    <w:p>
      <w:pPr>
        <w:tabs>
          <w:tab w:val="left" w:pos="720"/>
        </w:tabs>
        <w:spacing w:after="120"/>
        <w:ind w:left="720" w:hanging="720"/>
      </w:pPr>
      <w:r>
        <w:rPr>
          <w:rFonts w:ascii="Calibri" w:cs="Calibri" w:eastAsia="Calibri" w:hAnsi="Calibri"/>
          <w:sz w:val="22"/>
          <w:szCs w:val="22"/>
        </w:rPr>
        <w:t xml:space="preserve">20.3</w:t>
      </w:r>
      <w:r>
        <w:rPr>
          <w:rFonts w:ascii="Calibri" w:cs="Calibri" w:eastAsia="Calibri" w:hAnsi="Calibri"/>
          <w:sz w:val="22"/>
          <w:szCs w:val="22"/>
        </w:rPr>
        <w:t xml:space="preserve">	Each party will comply with all applicable law in performing this Agreement.</w:t>
      </w:r>
    </w:p>
    <w:p>
      <w:pPr>
        <w:tabs>
          <w:tab w:val="left" w:pos="720"/>
        </w:tabs>
        <w:spacing w:after="120"/>
        <w:ind w:left="720" w:hanging="720"/>
      </w:pPr>
      <w:r>
        <w:rPr>
          <w:rFonts w:ascii="Calibri" w:cs="Calibri" w:eastAsia="Calibri" w:hAnsi="Calibri"/>
          <w:sz w:val="22"/>
          <w:szCs w:val="22"/>
        </w:rPr>
        <w:t xml:space="preserve">20.4</w:t>
      </w:r>
      <w:r>
        <w:rPr>
          <w:rFonts w:ascii="Calibri" w:cs="Calibri" w:eastAsia="Calibri" w:hAnsi="Calibri"/>
          <w:sz w:val="22"/>
          <w:szCs w:val="22"/>
        </w:rPr>
        <w:t xml:space="preserve">	Any variation must be in writing and signed by both parties, except that a change to Schedule 1 made under clause 5.2 or a Tier or Payment Option update made under clause 4 recorded in Schedule 2 may be made by written notice.</w:t>
      </w:r>
    </w:p>
    <w:p>
      <w:pPr>
        <w:tabs>
          <w:tab w:val="left" w:pos="720"/>
        </w:tabs>
        <w:spacing w:after="120"/>
        <w:ind w:left="720" w:hanging="720"/>
      </w:pPr>
      <w:r>
        <w:rPr>
          <w:rFonts w:ascii="Calibri" w:cs="Calibri" w:eastAsia="Calibri" w:hAnsi="Calibri"/>
          <w:sz w:val="22"/>
          <w:szCs w:val="22"/>
        </w:rPr>
        <w:t xml:space="preserve">20.5</w:t>
      </w:r>
      <w:r>
        <w:rPr>
          <w:rFonts w:ascii="Calibri" w:cs="Calibri" w:eastAsia="Calibri" w:hAnsi="Calibri"/>
          <w:sz w:val="22"/>
          <w:szCs w:val="22"/>
        </w:rPr>
        <w:t xml:space="preserve">	The Partner may not assign this Agreement without UniBlueprint's written consent. UniBlueprint may assign it to a company to which it transfers its business.</w:t>
      </w:r>
    </w:p>
    <w:p>
      <w:pPr>
        <w:tabs>
          <w:tab w:val="left" w:pos="720"/>
        </w:tabs>
        <w:spacing w:after="120"/>
        <w:ind w:left="720" w:hanging="720"/>
      </w:pPr>
      <w:r>
        <w:rPr>
          <w:rFonts w:ascii="Calibri" w:cs="Calibri" w:eastAsia="Calibri" w:hAnsi="Calibri"/>
          <w:sz w:val="22"/>
          <w:szCs w:val="22"/>
        </w:rPr>
        <w:t xml:space="preserve">20.6</w:t>
      </w:r>
      <w:r>
        <w:rPr>
          <w:rFonts w:ascii="Calibri" w:cs="Calibri" w:eastAsia="Calibri" w:hAnsi="Calibri"/>
          <w:sz w:val="22"/>
          <w:szCs w:val="22"/>
        </w:rPr>
        <w:t xml:space="preserve">	If any provision is held unenforceable, it is severed and the remainder continues in force.</w:t>
      </w:r>
    </w:p>
    <w:p>
      <w:pPr>
        <w:tabs>
          <w:tab w:val="left" w:pos="720"/>
        </w:tabs>
        <w:spacing w:after="120"/>
        <w:ind w:left="720" w:hanging="720"/>
      </w:pPr>
      <w:r>
        <w:rPr>
          <w:rFonts w:ascii="Calibri" w:cs="Calibri" w:eastAsia="Calibri" w:hAnsi="Calibri"/>
          <w:sz w:val="22"/>
          <w:szCs w:val="22"/>
        </w:rPr>
        <w:t xml:space="preserve">20.7</w:t>
      </w:r>
      <w:r>
        <w:rPr>
          <w:rFonts w:ascii="Calibri" w:cs="Calibri" w:eastAsia="Calibri" w:hAnsi="Calibri"/>
          <w:sz w:val="22"/>
          <w:szCs w:val="22"/>
        </w:rPr>
        <w:t xml:space="preserve">	No failure or delay in enforcing a right is a waiver of it.</w:t>
      </w:r>
    </w:p>
    <w:p>
      <w:pPr>
        <w:tabs>
          <w:tab w:val="left" w:pos="720"/>
        </w:tabs>
        <w:spacing w:after="120"/>
        <w:ind w:left="720" w:hanging="720"/>
      </w:pPr>
      <w:r>
        <w:rPr>
          <w:rFonts w:ascii="Calibri" w:cs="Calibri" w:eastAsia="Calibri" w:hAnsi="Calibri"/>
          <w:sz w:val="22"/>
          <w:szCs w:val="22"/>
        </w:rPr>
        <w:t xml:space="preserve">20.8</w:t>
      </w:r>
      <w:r>
        <w:rPr>
          <w:rFonts w:ascii="Calibri" w:cs="Calibri" w:eastAsia="Calibri" w:hAnsi="Calibri"/>
          <w:sz w:val="22"/>
          <w:szCs w:val="22"/>
        </w:rPr>
        <w:t xml:space="preserve">	Notices must be in writing and sent to the email addresses in Schedule 3. Notice is deemed given on the next business day after sending.</w:t>
      </w:r>
    </w:p>
    <w:p>
      <w:pPr>
        <w:tabs>
          <w:tab w:val="left" w:pos="720"/>
        </w:tabs>
        <w:spacing w:after="120"/>
        <w:ind w:left="720" w:hanging="720"/>
      </w:pPr>
      <w:r>
        <w:rPr>
          <w:rFonts w:ascii="Calibri" w:cs="Calibri" w:eastAsia="Calibri" w:hAnsi="Calibri"/>
          <w:sz w:val="22"/>
          <w:szCs w:val="22"/>
        </w:rPr>
        <w:t xml:space="preserve">20.9</w:t>
      </w:r>
      <w:r>
        <w:rPr>
          <w:rFonts w:ascii="Calibri" w:cs="Calibri" w:eastAsia="Calibri" w:hAnsi="Calibri"/>
          <w:sz w:val="22"/>
          <w:szCs w:val="22"/>
        </w:rPr>
        <w:t xml:space="preserve">	A person who is not a party to this Agreement has no right to enforce it.</w:t>
      </w:r>
    </w:p>
    <w:p>
      <w:pPr>
        <w:tabs>
          <w:tab w:val="left" w:pos="720"/>
        </w:tabs>
        <w:spacing w:after="120"/>
        <w:ind w:left="720" w:hanging="720"/>
      </w:pPr>
      <w:r>
        <w:rPr>
          <w:rFonts w:ascii="Calibri" w:cs="Calibri" w:eastAsia="Calibri" w:hAnsi="Calibri"/>
          <w:sz w:val="22"/>
          <w:szCs w:val="22"/>
        </w:rPr>
        <w:t xml:space="preserve">20.10</w:t>
      </w:r>
      <w:r>
        <w:rPr>
          <w:rFonts w:ascii="Calibri" w:cs="Calibri" w:eastAsia="Calibri" w:hAnsi="Calibri"/>
          <w:sz w:val="22"/>
          <w:szCs w:val="22"/>
        </w:rPr>
        <w:t xml:space="preserve">	This Agreement is governed by the laws of Ireland. The parties submit to the exclusive jurisdiction of the courts of Ireland.</w:t>
      </w:r>
    </w:p>
    <w:p>
      <w:pPr>
        <w:tabs>
          <w:tab w:val="left" w:pos="720"/>
        </w:tabs>
        <w:spacing w:after="120"/>
        <w:ind w:left="720" w:hanging="720"/>
      </w:pPr>
      <w:r>
        <w:rPr>
          <w:rFonts w:ascii="Calibri" w:cs="Calibri" w:eastAsia="Calibri" w:hAnsi="Calibri"/>
          <w:sz w:val="22"/>
          <w:szCs w:val="22"/>
        </w:rPr>
        <w:t xml:space="preserve">20.11</w:t>
      </w:r>
      <w:r>
        <w:rPr>
          <w:rFonts w:ascii="Calibri" w:cs="Calibri" w:eastAsia="Calibri" w:hAnsi="Calibri"/>
          <w:sz w:val="22"/>
          <w:szCs w:val="22"/>
        </w:rPr>
        <w:t xml:space="preserve">	This Agreement may be signed in counterparts, including by electronic signature, each of which is an original and all of which together form one agreement.</w:t>
      </w:r>
    </w:p>
    <w:p>
      <w:pPr>
        <w:keepNext/>
        <w:spacing w:after="120" w:before="280"/>
      </w:pPr>
      <w:r>
        <w:rPr>
          <w:rFonts w:ascii="Calibri" w:cs="Calibri" w:eastAsia="Calibri" w:hAnsi="Calibri"/>
          <w:b/>
          <w:bCs/>
          <w:color w:val="1E3A5F"/>
          <w:sz w:val="24"/>
          <w:szCs w:val="24"/>
        </w:rPr>
        <w:t xml:space="preserve">Schedule 1: The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Partner name as listed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[AS SHOWN ON PLATFORM]</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Category</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Health &amp; Fitness / Beauty / Food &amp; Drink / Services]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Offer to Members</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15% off all treatments]</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Conditions</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[e.g. valid student ID, off-peak only, not with other offers]</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Proof of membership accepted</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in-app member screen]</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Locations covered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[ADDRESS(ES) OR "online"]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Offer start date</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[DATE]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Offer review date</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[DATE]</w:t>
            </w:r>
          </w:p>
        </w:tc>
      </w:tr>
    </w:tbl>
    <w:p>
      <w:pPr>
        <w:keepNext/>
        <w:spacing w:after="120" w:before="280"/>
      </w:pPr>
      <w:r>
        <w:rPr>
          <w:rFonts w:ascii="Calibri" w:cs="Calibri" w:eastAsia="Calibri" w:hAnsi="Calibri"/>
          <w:b/>
          <w:bCs/>
          <w:color w:val="1E3A5F"/>
          <w:sz w:val="24"/>
          <w:szCs w:val="24"/>
        </w:rPr>
        <w:t xml:space="preserve">Schedule 2: Tier, Payment Option and Fees</w:t>
      </w:r>
    </w:p>
    <w:p>
      <w:pPr>
        <w:spacing w:after="120"/>
      </w:pPr>
      <w:r>
        <w:rPr>
          <w:rFonts w:ascii="Calibri" w:cs="Calibri" w:eastAsia="Calibri" w:hAnsi="Calibri"/>
          <w:b w:val="false"/>
          <w:bCs w:val="false"/>
          <w:i w:val="false"/>
          <w:iCs w:val="false"/>
          <w:sz w:val="22"/>
          <w:szCs w:val="22"/>
        </w:rPr>
        <w:t xml:space="preserve">No fee or Commission of any kind is payable in respect of the Free Trial Month. The following applies only to the Paid Term.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Item</w:t>
            </w:r>
          </w:p>
        </w:tc>
        <w:tc>
          <w:tcPr>
            <w:tcW w:type="dxa" w:w="5760"/>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Detail</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Assigned Tier</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[Access / Plus / Signature]</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Selected Payment Option</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[Option A / Option B]</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Option A monthly Tier Fee / Commission %</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[AS PER CLAUSE 4.1 TABLE FOR ASSIGNED TIER]</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Option B negotiated Commission % (confidential) and date agreed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 / DATE]</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Paid Term length</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[e.g. 12 months from end of Free Trial Month]</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Payment method</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Via Partner's Connected Account; Commission deducted in real time at the point of transaction</w:t>
            </w:r>
          </w:p>
        </w:tc>
      </w:tr>
      <w:tr>
        <w:tc>
          <w:tcPr>
            <w:tcW w:type="dxa" w:w="3600"/>
            <w:tcMar>
              <w:top w:type="dxa" w:w="80"/>
              <w:left w:type="dxa" w:w="120"/>
              <w:bottom w:type="dxa" w:w="80"/>
              <w:right w:type="dxa" w:w="120"/>
            </w:tcMar>
          </w:tcPr>
          <w:p>
            <w:r>
              <w:rPr>
                <w:rFonts w:ascii="Calibri" w:cs="Calibri" w:eastAsia="Calibri" w:hAnsi="Calibri"/>
                <w:b w:val="false"/>
                <w:bCs w:val="false"/>
                <w:sz w:val="20"/>
                <w:szCs w:val="20"/>
              </w:rPr>
              <w:t xml:space="preserve">Late payment</w:t>
            </w:r>
          </w:p>
        </w:tc>
        <w:tc>
          <w:tcPr>
            <w:tcW w:type="dxa" w:w="5760"/>
            <w:tcMar>
              <w:top w:type="dxa" w:w="80"/>
              <w:left w:type="dxa" w:w="120"/>
              <w:bottom w:type="dxa" w:w="80"/>
              <w:right w:type="dxa" w:w="120"/>
            </w:tcMar>
          </w:tcPr>
          <w:p>
            <w:r>
              <w:rPr>
                <w:rFonts w:ascii="Calibri" w:cs="Calibri" w:eastAsia="Calibri" w:hAnsi="Calibri"/>
                <w:b w:val="false"/>
                <w:bCs w:val="false"/>
                <w:sz w:val="20"/>
                <w:szCs w:val="20"/>
              </w:rPr>
              <w:t xml:space="preserve">Interest under the European Communities (Late Payment in Commercial Transactions) Regulations 2012</w:t>
            </w:r>
          </w:p>
        </w:tc>
      </w:tr>
      <w:tr>
        <w:tc>
          <w:tcPr>
            <w:tcW w:type="dxa" w:w="360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Founding Partner Badge eligibility</w:t>
            </w:r>
          </w:p>
        </w:tc>
        <w:tc>
          <w:tcPr>
            <w:tcW w:type="dxa" w:w="5760"/>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[YES / NO]</w:t>
            </w:r>
          </w:p>
        </w:tc>
      </w:tr>
    </w:tbl>
    <w:p>
      <w:pPr>
        <w:keepNext/>
        <w:spacing w:after="120" w:before="280"/>
      </w:pPr>
      <w:r>
        <w:rPr>
          <w:rFonts w:ascii="Calibri" w:cs="Calibri" w:eastAsia="Calibri" w:hAnsi="Calibri"/>
          <w:b/>
          <w:bCs/>
          <w:color w:val="1E3A5F"/>
          <w:sz w:val="24"/>
          <w:szCs w:val="24"/>
        </w:rPr>
        <w:t xml:space="preserve">Schedule 3: Contacts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28"/>
        <w:gridCol w:w="2753"/>
        <w:gridCol w:w="3579"/>
      </w:tblGrid>
      <w:tr>
        <w:trPr>
          <w:tblHeader/>
        </w:trPr>
        <w:tc>
          <w:tcPr>
            <w:tcW w:type="dxa" w:w="3028"/>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Role</w:t>
            </w:r>
          </w:p>
        </w:tc>
        <w:tc>
          <w:tcPr>
            <w:tcW w:type="dxa" w:w="2753"/>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Name</w:t>
            </w:r>
          </w:p>
        </w:tc>
        <w:tc>
          <w:tcPr>
            <w:tcW w:type="dxa" w:w="3579"/>
            <w:shd w:fill="1E3A5F" w:color="auto" w:val="clear"/>
            <w:tcMar>
              <w:top w:type="dxa" w:w="80"/>
              <w:left w:type="dxa" w:w="120"/>
              <w:bottom w:type="dxa" w:w="80"/>
              <w:right w:type="dxa" w:w="120"/>
            </w:tcMar>
          </w:tcPr>
          <w:p>
            <w:r>
              <w:rPr>
                <w:rFonts w:ascii="Calibri" w:cs="Calibri" w:eastAsia="Calibri" w:hAnsi="Calibri"/>
                <w:b/>
                <w:bCs/>
                <w:color w:val="FFFFFF"/>
                <w:sz w:val="20"/>
                <w:szCs w:val="20"/>
              </w:rPr>
              <w:t xml:space="preserve">Email / phone</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Partnership Contact (UniBlueprint)</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028"/>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 operations</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Operations</w:t>
            </w:r>
          </w:p>
        </w:tc>
        <w:tc>
          <w:tcPr>
            <w:tcW w:type="dxa" w:w="357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uniblueprintoperations@gmail.com</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Partner primary contact</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[EMAIL / PHONE]</w:t>
            </w:r>
          </w:p>
        </w:tc>
      </w:tr>
      <w:tr>
        <w:tc>
          <w:tcPr>
            <w:tcW w:type="dxa" w:w="3028"/>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Partner billing contact</w:t>
            </w:r>
          </w:p>
        </w:tc>
        <w:tc>
          <w:tcPr>
            <w:tcW w:type="dxa" w:w="2753"/>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[NAME]</w:t>
            </w:r>
          </w:p>
        </w:tc>
        <w:tc>
          <w:tcPr>
            <w:tcW w:type="dxa" w:w="3579"/>
            <w:shd w:fill="F2F2F2" w:color="auto" w:val="clear"/>
            <w:tcMar>
              <w:top w:type="dxa" w:w="80"/>
              <w:left w:type="dxa" w:w="120"/>
              <w:bottom w:type="dxa" w:w="80"/>
              <w:right w:type="dxa" w:w="120"/>
            </w:tcMar>
          </w:tcPr>
          <w:p>
            <w:r>
              <w:rPr>
                <w:rFonts w:ascii="Calibri" w:cs="Calibri" w:eastAsia="Calibri" w:hAnsi="Calibri"/>
                <w:b w:val="false"/>
                <w:bCs w:val="false"/>
                <w:sz w:val="20"/>
                <w:szCs w:val="20"/>
              </w:rPr>
              <w:t xml:space="preserve">[EMAIL]</w:t>
            </w:r>
          </w:p>
        </w:tc>
      </w:tr>
      <w:tr>
        <w:tc>
          <w:tcPr>
            <w:tcW w:type="dxa" w:w="3028"/>
            <w:tcMar>
              <w:top w:type="dxa" w:w="80"/>
              <w:left w:type="dxa" w:w="120"/>
              <w:bottom w:type="dxa" w:w="80"/>
              <w:right w:type="dxa" w:w="120"/>
            </w:tcMar>
          </w:tcPr>
          <w:p>
            <w:r>
              <w:rPr>
                <w:rFonts w:ascii="Calibri" w:cs="Calibri" w:eastAsia="Calibri" w:hAnsi="Calibri"/>
                <w:b w:val="false"/>
                <w:bCs w:val="false"/>
                <w:sz w:val="20"/>
                <w:szCs w:val="20"/>
              </w:rPr>
              <w:t xml:space="preserve">Stripe Connected Account reference</w:t>
            </w:r>
          </w:p>
        </w:tc>
        <w:tc>
          <w:tcPr>
            <w:tcW w:type="dxa" w:w="2753"/>
            <w:tcMar>
              <w:top w:type="dxa" w:w="80"/>
              <w:left w:type="dxa" w:w="120"/>
              <w:bottom w:type="dxa" w:w="80"/>
              <w:right w:type="dxa" w:w="120"/>
            </w:tcMar>
          </w:tcPr>
          <w:p>
            <w:r>
              <w:rPr>
                <w:rFonts w:ascii="Calibri" w:cs="Calibri" w:eastAsia="Calibri" w:hAnsi="Calibri"/>
                <w:b w:val="false"/>
                <w:bCs w:val="false"/>
                <w:sz w:val="20"/>
                <w:szCs w:val="20"/>
              </w:rPr>
              <w:t xml:space="preserve">[CONNECTED ACCOUNT ID]</w:t>
            </w:r>
          </w:p>
        </w:tc>
        <w:tc>
          <w:tcPr>
            <w:tcW w:type="dxa" w:w="3579"/>
            <w:tcMar>
              <w:top w:type="dxa" w:w="80"/>
              <w:left w:type="dxa" w:w="120"/>
              <w:bottom w:type="dxa" w:w="80"/>
              <w:right w:type="dxa" w:w="120"/>
            </w:tcMar>
          </w:tcPr>
          <w:p>
            <w:r>
              <w:rPr>
                <w:rFonts w:ascii="Calibri" w:cs="Calibri" w:eastAsia="Calibri" w:hAnsi="Calibri"/>
                <w:b w:val="false"/>
                <w:bCs w:val="false"/>
                <w:sz w:val="20"/>
                <w:szCs w:val="20"/>
              </w:rPr>
              <w:t xml:space="preserve">n/a</w:t>
            </w:r>
          </w:p>
        </w:tc>
      </w:tr>
    </w:tbl>
    <w:p>
      <w:pPr>
        <w:pBdr>
          <w:top w:val="single" w:color="BFBFBF" w:sz="6" w:space="12"/>
        </w:pBdr>
        <w:spacing w:after="200" w:before="400"/>
      </w:pPr>
      <w:r>
        <w:rPr>
          <w:rFonts w:ascii="Calibri" w:cs="Calibri" w:eastAsia="Calibri" w:hAnsi="Calibri"/>
          <w:i/>
          <w:iCs/>
          <w:sz w:val="22"/>
          <w:szCs w:val="22"/>
        </w:rPr>
        <w:t xml:space="preserve">Signed by the parties on the date first written above. This Agreement may be signed in counterparts and by electronic signature, each of which is an original.</w:t>
      </w:r>
    </w:p>
    <w:p>
      <w:pPr>
        <w:spacing w:after="160" w:before="240"/>
      </w:pPr>
      <w:r>
        <w:rPr>
          <w:rFonts w:ascii="Calibri" w:cs="Calibri" w:eastAsia="Calibri" w:hAnsi="Calibri"/>
          <w:b/>
          <w:bCs/>
          <w:sz w:val="22"/>
          <w:szCs w:val="22"/>
        </w:rPr>
        <w:t xml:space="preserve">For and on behalf of UniBlueprint Limited</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p>
      <w:pPr>
        <w:spacing w:after="160" w:before="240"/>
      </w:pPr>
      <w:r>
        <w:rPr>
          <w:rFonts w:ascii="Calibri" w:cs="Calibri" w:eastAsia="Calibri" w:hAnsi="Calibri"/>
          <w:b/>
          <w:bCs/>
          <w:sz w:val="22"/>
          <w:szCs w:val="22"/>
        </w:rPr>
        <w:t xml:space="preserve">For and on behalf of the Partner</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Signature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Print name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Position / title</w:t>
      </w:r>
    </w:p>
    <w:p>
      <w:pPr>
        <w:spacing w:after="40"/>
      </w:pPr>
      <w:r>
        <w:rPr>
          <w:rFonts w:ascii="Calibri" w:cs="Calibri" w:eastAsia="Calibri" w:hAnsi="Calibri"/>
          <w:sz w:val="22"/>
          <w:szCs w:val="22"/>
          <w:u w:val="single"/>
        </w:rPr>
        <w:t xml:space="preserve">                                                                                          </w:t>
      </w:r>
    </w:p>
    <w:p>
      <w:pPr>
        <w:spacing w:after="200"/>
      </w:pPr>
      <w:r>
        <w:rPr>
          <w:rFonts w:ascii="Calibri" w:cs="Calibri" w:eastAsia="Calibri" w:hAnsi="Calibri"/>
          <w:color w:val="595959"/>
          <w:sz w:val="18"/>
          <w:szCs w:val="18"/>
        </w:rPr>
        <w:t xml:space="preserve">Date</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8"/>
      </w:pBdr>
      <w:jc w:val="center"/>
    </w:pPr>
    <w:r>
      <w:rPr>
        <w:rFonts w:ascii="Calibri" w:cs="Calibri" w:eastAsia="Calibri" w:hAnsi="Calibri"/>
        <w:color w:val="595959"/>
        <w:sz w:val="16"/>
        <w:szCs w:val="16"/>
      </w:rPr>
      <w:t xml:space="preserve">UBP-PARTNER-v2.0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rFonts w:ascii="Calibri" w:cs="Calibri" w:eastAsia="Calibri" w:hAnsi="Calibri"/>
        <w:b/>
        <w:bCs/>
        <w:color w:val="1E3A5F"/>
        <w:sz w:val="18"/>
        <w:szCs w:val="18"/>
      </w:rPr>
      <w:t xml:space="preserve">UniBlueprint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UniBlueprint Partner Agreement</dc:title>
  <dc:creator>UniBlueprint</dc:creator>
  <dc:description>UniBlueprint Partner Agreement</dc:description>
  <cp:lastModifiedBy>Un-named</cp:lastModifiedBy>
  <cp:revision>1</cp:revision>
  <dcterms:created xsi:type="dcterms:W3CDTF">2026-09-19T13:50:03.270Z</dcterms:created>
  <dcterms:modified xsi:type="dcterms:W3CDTF">2026-09-19T13:50:03.270Z</dcterms:modified>
</cp:coreProperties>
</file>

<file path=docProps/custom.xml><?xml version="1.0" encoding="utf-8"?>
<Properties xmlns="http://schemas.openxmlformats.org/officeDocument/2006/custom-properties" xmlns:vt="http://schemas.openxmlformats.org/officeDocument/2006/docPropsVTypes"/>
</file>