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Campus Ambassador Agreement</w:t>
      </w:r>
    </w:p>
    <w:p>
      <w:pPr>
        <w:pBdr>
          <w:bottom w:val="single" w:color="BFBFBF" w:sz="6" w:space="8"/>
        </w:pBdr>
        <w:spacing w:after="300"/>
      </w:pPr>
      <w:r>
        <w:rPr>
          <w:rFonts w:ascii="Calibri" w:cs="Calibri" w:eastAsia="Calibri" w:hAnsi="Calibri"/>
          <w:color w:val="595959"/>
          <w:sz w:val="22"/>
          <w:szCs w:val="22"/>
        </w:rPr>
        <w:t xml:space="preserve">Campus representation and promotion</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[AMBASSADOR FULL NAME] of [ADDRESS] (the "Ambassador",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Disclosure is a legal requirement, not a courtesy</w:t>
            </w:r>
          </w:p>
          <w:p>
            <w:r>
              <w:rPr>
                <w:rFonts w:ascii="Calibri" w:cs="Calibri" w:eastAsia="Calibri" w:hAnsi="Calibri"/>
                <w:color w:val="78350F"/>
                <w:sz w:val="20"/>
                <w:szCs w:val="20"/>
              </w:rPr>
              <w:t xml:space="preserve">The Ambassador receives benefits in exchange for promotion. Every promotional post must be clearly identifiable as advertising under the Consumer Protection Act 2007 and the ASAI Code. Clause 5 covers this. Undisclosed promotion exposes both the Ambassador and UniBlueprint to enforcement by the CCPC.</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is building a community of young people across Ireland ahead of its September 2026 launch.</w:t>
      </w:r>
    </w:p>
    <w:p>
      <w:pPr>
        <w:spacing w:after="120"/>
      </w:pPr>
      <w:r>
        <w:rPr>
          <w:rFonts w:ascii="Calibri" w:cs="Calibri" w:eastAsia="Calibri" w:hAnsi="Calibri"/>
          <w:b w:val="false"/>
          <w:bCs w:val="false"/>
          <w:i w:val="false"/>
          <w:iCs w:val="false"/>
          <w:sz w:val="22"/>
          <w:szCs w:val="22"/>
        </w:rPr>
        <w:t xml:space="preserve">B.  The Ambassador is a member of the community at their institution and has agreed to represent and promote UniBlueprint there.</w:t>
      </w:r>
    </w:p>
    <w:p>
      <w:pPr>
        <w:spacing w:after="120"/>
      </w:pPr>
      <w:r>
        <w:rPr>
          <w:rFonts w:ascii="Calibri" w:cs="Calibri" w:eastAsia="Calibri" w:hAnsi="Calibri"/>
          <w:b w:val="false"/>
          <w:bCs w:val="false"/>
          <w:i w:val="false"/>
          <w:iCs w:val="false"/>
          <w:sz w:val="22"/>
          <w:szCs w:val="22"/>
        </w:rPr>
        <w:t xml:space="preserve">C.  The Ambassador receives the benefits in Schedule 1. This is not a paid employment role.</w:t>
      </w:r>
    </w:p>
    <w:p>
      <w:pPr>
        <w:keepNext/>
        <w:spacing w:after="120" w:before="280"/>
      </w:pPr>
      <w:r>
        <w:rPr>
          <w:rFonts w:ascii="Calibri" w:cs="Calibri" w:eastAsia="Calibri" w:hAnsi="Calibri"/>
          <w:b/>
          <w:bCs/>
          <w:color w:val="1E3A5F"/>
          <w:sz w:val="24"/>
          <w:szCs w:val="24"/>
        </w:rPr>
        <w:t xml:space="preserve">1.  Nature of the role</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This is a voluntary promotional role. It is not employment, not an apprenticeship, not a work placement, and not a contract for services carrying a wage.</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Ambassador receives the non-cash benefits in Schedule 1 in return for the activities in Schedule 2. No salary, wage, fee, or commission is payable, and the Ambassador is not entitled to the national minimum wage, holiday pay, or any employment benefit.</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Ambassador decides how much time to give and when. There are no required hours and no minimum activity. The Ambassador may stop at any time under clause 9.</w:t>
      </w:r>
    </w:p>
    <w:p>
      <w:pPr>
        <w:tabs>
          <w:tab w:val="left" w:pos="720"/>
        </w:tabs>
        <w:spacing w:after="120"/>
        <w:ind w:left="720" w:hanging="720"/>
      </w:pPr>
      <w:r>
        <w:rPr>
          <w:rFonts w:ascii="Calibri" w:cs="Calibri" w:eastAsia="Calibri" w:hAnsi="Calibri"/>
          <w:sz w:val="22"/>
          <w:szCs w:val="22"/>
        </w:rPr>
        <w:t xml:space="preserve">1.4</w:t>
      </w:r>
      <w:r>
        <w:rPr>
          <w:rFonts w:ascii="Calibri" w:cs="Calibri" w:eastAsia="Calibri" w:hAnsi="Calibri"/>
          <w:sz w:val="22"/>
          <w:szCs w:val="22"/>
        </w:rPr>
        <w:t xml:space="preserve">	The Ambassador is not an officer, employee, or agent of UniBlueprint and has no authority to enter into any contract, make any commitment, incur any expense, or make any representation on UniBlueprint's behalf.</w:t>
      </w:r>
    </w:p>
    <w:p>
      <w:pPr>
        <w:tabs>
          <w:tab w:val="left" w:pos="720"/>
        </w:tabs>
        <w:spacing w:after="120"/>
        <w:ind w:left="720" w:hanging="720"/>
      </w:pPr>
      <w:r>
        <w:rPr>
          <w:rFonts w:ascii="Calibri" w:cs="Calibri" w:eastAsia="Calibri" w:hAnsi="Calibri"/>
          <w:sz w:val="22"/>
          <w:szCs w:val="22"/>
        </w:rPr>
        <w:t xml:space="preserve">1.5</w:t>
      </w:r>
      <w:r>
        <w:rPr>
          <w:rFonts w:ascii="Calibri" w:cs="Calibri" w:eastAsia="Calibri" w:hAnsi="Calibri"/>
          <w:sz w:val="22"/>
          <w:szCs w:val="22"/>
        </w:rPr>
        <w:t xml:space="preserve">	The Ambassador is responsible for any tax arising from the benefits received. UniBlueprint makes no deduction and gives no tax advice.</w:t>
      </w:r>
    </w:p>
    <w:p>
      <w:pPr>
        <w:keepNext/>
        <w:spacing w:after="120" w:before="280"/>
      </w:pPr>
      <w:r>
        <w:rPr>
          <w:rFonts w:ascii="Calibri" w:cs="Calibri" w:eastAsia="Calibri" w:hAnsi="Calibri"/>
          <w:b/>
          <w:bCs/>
          <w:color w:val="1E3A5F"/>
          <w:sz w:val="24"/>
          <w:szCs w:val="24"/>
        </w:rPr>
        <w:t xml:space="preserve">2.  Eligibility</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Ambassador warrants that they are aged 18 or over and are enrolled at, or recently graduated from, the institution named in Schedule 2.</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Ambassador will tell UniBlueprint if they cease to be connected with that institution.</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Ambassador will comply with the UniBlueprint Safeguarding and Code of Conduct Policy, which forms part of this Agreement.</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Where an activity brings the Ambassador into contact with people under the age of 18 in a role of responsibility, Garda vetting under the National Vetting Bureau (Children and Vulnerable Persons) Acts 2012 to 2016 is required before that activity takes place.</w:t>
      </w:r>
    </w:p>
    <w:p>
      <w:pPr>
        <w:keepNext/>
        <w:spacing w:after="120" w:before="280"/>
      </w:pPr>
      <w:r>
        <w:rPr>
          <w:rFonts w:ascii="Calibri" w:cs="Calibri" w:eastAsia="Calibri" w:hAnsi="Calibri"/>
          <w:b/>
          <w:bCs/>
          <w:color w:val="1E3A5F"/>
          <w:sz w:val="24"/>
          <w:szCs w:val="24"/>
        </w:rPr>
        <w:t xml:space="preserve">3.  Institutional rules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Ambassador is responsible for complying with the rules of their institution and its students' union, including any rule about commercial promotion, use of institutional facilities, use of institutional branding, and society activity.</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Ambassador will obtain any permission required from their institution before running an event, distributing materials on campus, or using an institutional space or channel. UniBlueprint will support any application but the Ambassador must not proceed without permission.</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Ambassador will not represent that UniBlueprint is endorsed by, affiliated with, or partnered with their institution unless UniBlueprint confirms in writing that a formal partnership exists.</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Ambassador will not use their institution's name, crest, or logo in any promotional material without that institution's written permission.</w:t>
      </w:r>
    </w:p>
    <w:p>
      <w:pPr>
        <w:keepNext/>
        <w:spacing w:after="120" w:before="280"/>
      </w:pPr>
      <w:r>
        <w:rPr>
          <w:rFonts w:ascii="Calibri" w:cs="Calibri" w:eastAsia="Calibri" w:hAnsi="Calibri"/>
          <w:b/>
          <w:bCs/>
          <w:color w:val="1E3A5F"/>
          <w:sz w:val="24"/>
          <w:szCs w:val="24"/>
        </w:rPr>
        <w:t xml:space="preserve">4.  What the Ambassador will do</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Ambassador will carry out the activities in Schedule 2 in a manner that is honest, respectful, and consistent with UniBlueprint's values.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Ambassador will use only promotional materials and messaging supplied or approved by UniBlueprint, and will not create material that uses UniBlueprint branding without approval.</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Ambassador will not: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make any claim about UniBlueprint's services, pricing, results, or user numbers that UniBlueprint has not supplied in writing;</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guarantee any outcome to any person;</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promote UniBlueprint by spam, bulk unsolicited messaging, or any means that breaches the ePrivacy Regulations (S.I. No. 336 of 2011);</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buy followers, engagement, or reviews, or post a fake review or testimonial;</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disparage any competitor, institution, or individual; or</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promote UniBlueprint alongside alcohol, gambling, vaping, or any age-restricted product.</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The Ambassador will collect personal data (for example sign-up lists at an event) only using a method UniBlueprint has approved, will provide the privacy notice UniBlueprint supplies, and will pass the data to UniBlueprint promptly and then delete their own copy.</w:t>
      </w:r>
    </w:p>
    <w:p>
      <w:pPr>
        <w:keepNext/>
        <w:spacing w:after="120" w:before="280"/>
      </w:pPr>
      <w:r>
        <w:rPr>
          <w:rFonts w:ascii="Calibri" w:cs="Calibri" w:eastAsia="Calibri" w:hAnsi="Calibri"/>
          <w:b/>
          <w:bCs/>
          <w:color w:val="1E3A5F"/>
          <w:sz w:val="24"/>
          <w:szCs w:val="24"/>
        </w:rPr>
        <w:t xml:space="preserve">5.  Advertising disclosure</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Ambassador receives benefits from UniBlueprint. Every post, story, video, or other public communication that promotes UniBlueprint must make that commercial relationship clear to the audience.</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Disclosure must be prominent, in the same language as the post, and visible without the audience having to click "more". Acceptable forms include "#ad", "Paid partnership with UniBlueprint", or "UniBlueprint Ambassador". A tag or mention alone is not sufficient.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This obligation arises under the Consumer Protection Act 2007 and the Advertising Standards Authority for Ireland Code. It applies whether or not UniBlueprint asks for a specific post.</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If UniBlueprint notifies the Ambassador that a post is non-compliant, the Ambassador will correct or remove it within twenty-four (24) hours.</w:t>
      </w:r>
    </w:p>
    <w:p>
      <w:pPr>
        <w:keepNext/>
        <w:spacing w:after="120" w:before="280"/>
      </w:pPr>
      <w:r>
        <w:rPr>
          <w:rFonts w:ascii="Calibri" w:cs="Calibri" w:eastAsia="Calibri" w:hAnsi="Calibri"/>
          <w:b/>
          <w:bCs/>
          <w:color w:val="1E3A5F"/>
          <w:sz w:val="24"/>
          <w:szCs w:val="24"/>
        </w:rPr>
        <w:t xml:space="preserve">6.  Benefits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UniBlueprint will provide the benefits in Schedule 1 for as long as this Agreement continues.</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Benefits are personal to the Ambassador, are not transferable, and have no cash value.</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Benefits stop on termination. A complimentary subscription ends at the end of the then-current period.</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Merchandise supplied remains the Ambassador's property on termination.</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UniBlueprint will reimburse pre-approved out-of-pocket expenses on production of a receipt. Expenses incurred without prior written approval are not reimbursed.</w:t>
      </w:r>
    </w:p>
    <w:p>
      <w:pPr>
        <w:keepNext/>
        <w:spacing w:after="120" w:before="280"/>
      </w:pPr>
      <w:r>
        <w:rPr>
          <w:rFonts w:ascii="Calibri" w:cs="Calibri" w:eastAsia="Calibri" w:hAnsi="Calibri"/>
          <w:b/>
          <w:bCs/>
          <w:color w:val="1E3A5F"/>
          <w:sz w:val="24"/>
          <w:szCs w:val="24"/>
        </w:rPr>
        <w:t xml:space="preserve">7.  Intellectual property and content</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UniBlueprint grants the Ambassador a limited, revocable, non-exclusive licence to use the UniBlueprint name and logo solely for approved promotional activity under this Agreement.</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Ambassador grants UniBlueprint a non-exclusive, royalty-free, worldwide licence to reproduce, share, and adapt content the Ambassador creates about UniBlueprint, and to use the Ambassador's name, image, and likeness in UniBlueprint marketing, during the term and for twelve (12) months afterwards.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Ambassador may withdraw consent to the continued use of their image for future campaigns by written notice. UniBlueprint will stop using it in new material within thirty (30) days but is not required to recall material already published or printed.</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Ambassador warrants that content they create is their own and does not infringe any third party right, and that any other person appearing in it has consented.</w:t>
      </w:r>
    </w:p>
    <w:p>
      <w:pPr>
        <w:keepNext/>
        <w:spacing w:after="120" w:before="280"/>
      </w:pPr>
      <w:r>
        <w:rPr>
          <w:rFonts w:ascii="Calibri" w:cs="Calibri" w:eastAsia="Calibri" w:hAnsi="Calibri"/>
          <w:b/>
          <w:bCs/>
          <w:color w:val="1E3A5F"/>
          <w:sz w:val="24"/>
          <w:szCs w:val="24"/>
        </w:rPr>
        <w:t xml:space="preserve">8.  Confidentiality</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Ambassador will not disclose UniBlueprint's confidential information, including unreleased features, launch plans, pricing decisions, user numbers, and commercial terms.</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Where UniBlueprint shares something under embargo, the Ambassador will not publish it before the stated date.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This obligation continues for two (2) years after termination.</w:t>
      </w:r>
    </w:p>
    <w:p>
      <w:pPr>
        <w:keepNext/>
        <w:spacing w:after="120" w:before="280"/>
      </w:pPr>
      <w:r>
        <w:rPr>
          <w:rFonts w:ascii="Calibri" w:cs="Calibri" w:eastAsia="Calibri" w:hAnsi="Calibri"/>
          <w:b/>
          <w:bCs/>
          <w:color w:val="1E3A5F"/>
          <w:sz w:val="24"/>
          <w:szCs w:val="24"/>
        </w:rPr>
        <w:t xml:space="preserve">9.  Term and termination</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This Agreement runs for the period in Schedule 2 and may be renewed by written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Either party may end it at any time on written notice, with no penalty and no notice period.</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UniBlueprint may end it immediately if the Ambassador breaches clause 3, 4, 5, or 8, or acts in a way that harms UniBlueprint's reputation.</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On termination the Ambassador will stop describing themselves as an Ambassador, stop using UniBlueprint branding, update or remove profile descriptions that state the role, and return or delete unused promotional materials and any personal data collected.</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The Ambassador is not required to delete historic posts, but must not present themselves as a current Ambassador after termination.</w:t>
      </w:r>
    </w:p>
    <w:p>
      <w:pPr>
        <w:tabs>
          <w:tab w:val="left" w:pos="720"/>
        </w:tabs>
        <w:spacing w:after="120"/>
        <w:ind w:left="720" w:hanging="720"/>
      </w:pPr>
      <w:r>
        <w:rPr>
          <w:rFonts w:ascii="Calibri" w:cs="Calibri" w:eastAsia="Calibri" w:hAnsi="Calibri"/>
          <w:sz w:val="22"/>
          <w:szCs w:val="22"/>
        </w:rPr>
        <w:t xml:space="preserve">9.6</w:t>
      </w:r>
      <w:r>
        <w:rPr>
          <w:rFonts w:ascii="Calibri" w:cs="Calibri" w:eastAsia="Calibri" w:hAnsi="Calibri"/>
          <w:sz w:val="22"/>
          <w:szCs w:val="22"/>
        </w:rPr>
        <w:t xml:space="preserve">	Clauses 7.2, 8, 9.4, and 11 survive termination.</w:t>
      </w:r>
    </w:p>
    <w:p>
      <w:pPr>
        <w:keepNext/>
        <w:spacing w:after="120" w:before="280"/>
      </w:pPr>
      <w:r>
        <w:rPr>
          <w:rFonts w:ascii="Calibri" w:cs="Calibri" w:eastAsia="Calibri" w:hAnsi="Calibri"/>
          <w:b/>
          <w:bCs/>
          <w:color w:val="1E3A5F"/>
          <w:sz w:val="24"/>
          <w:szCs w:val="24"/>
        </w:rPr>
        <w:t xml:space="preserve">10.  Liability</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Nothing in this Agreement limits liability for death or personal injury caused by negligence, or for fraud.</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Ambassador acts on their own responsibility. UniBlueprint is not liable for any loss the Ambassador suffers in carrying out the role, including any consequence of a breach of institutional rules under clause 3.</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Ambassador will indemnify UniBlueprint against any claim arising from a breach of clause 3, 4.3, 5, or 7.4.</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UniBlueprint maintains no insurance for the Ambassador. The Ambassador is not covered by UniBlueprint's policies and should not assume otherwise when organising any activity.</w:t>
      </w:r>
    </w:p>
    <w:p>
      <w:pPr>
        <w:keepNext/>
        <w:spacing w:after="120" w:before="280"/>
      </w:pPr>
      <w:r>
        <w:rPr>
          <w:rFonts w:ascii="Calibri" w:cs="Calibri" w:eastAsia="Calibri" w:hAnsi="Calibri"/>
          <w:b/>
          <w:bCs/>
          <w:color w:val="1E3A5F"/>
          <w:sz w:val="24"/>
          <w:szCs w:val="24"/>
        </w:rPr>
        <w:t xml:space="preserve">11.  General</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This Agreement, with its Schedules and the Safeguarding and Code of Conduct Policy,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Any variation must be in writing.</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Ambassador may not assign this Agreement.</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11.5</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Benefit</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Complimentary Pro subscription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Full Pro access, free, for the term</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Ambassador merchandise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[ITEMS, e.g. hoodie, tote, stickers]</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Early access</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First access to new features before public release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Reference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Written reference on request after 3 months of active participation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Expenses</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Pre-approved out-of-pocket expenses only (clause 6.5)</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Cash payment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None</w:t>
            </w:r>
          </w:p>
        </w:tc>
      </w:tr>
    </w:tbl>
    <w:p>
      <w:pPr>
        <w:keepNext/>
        <w:spacing w:after="120" w:before="280"/>
      </w:pPr>
      <w:r>
        <w:rPr>
          <w:rFonts w:ascii="Calibri" w:cs="Calibri" w:eastAsia="Calibri" w:hAnsi="Calibri"/>
          <w:b/>
          <w:bCs/>
          <w:color w:val="1E3A5F"/>
          <w:sz w:val="24"/>
          <w:szCs w:val="24"/>
        </w:rPr>
        <w:t xml:space="preserve">Schedule 2: Campus, activities, and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Institution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[UNIVERSITY / COLLEGE]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and year</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[YEAR]</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Term of this Agreement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[START DATE] to [END DATE]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Activities</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Represent UniBlueprint on campus; share with own network; host or attend events; give feedback on the product</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Expected commitment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Flexible: no minimum hours</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Social handles used</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[@HANDLES]</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 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This Agreement may be signed in counterparts and by electronic signature, each of which is an original.</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Ambassador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UBP-AMBASSADOR-v1.0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Campus Ambassador Agreement</dc:title>
  <dc:creator>UniBlueprint</dc:creator>
  <dc:description>UniBlueprint Campus Ambassador Agreement</dc:description>
  <cp:lastModifiedBy>Un-named</cp:lastModifiedBy>
  <cp:revision>1</cp:revision>
  <dcterms:created xsi:type="dcterms:W3CDTF">2026-09-19T13:50:03.510Z</dcterms:created>
  <dcterms:modified xsi:type="dcterms:W3CDTF">2026-09-19T13:50:03.510Z</dcterms:modified>
</cp:coreProperties>
</file>

<file path=docProps/custom.xml><?xml version="1.0" encoding="utf-8"?>
<Properties xmlns="http://schemas.openxmlformats.org/officeDocument/2006/custom-properties" xmlns:vt="http://schemas.openxmlformats.org/officeDocument/2006/docPropsVTypes"/>
</file>