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E3A5F"/>
          <w:sz w:val="32"/>
          <w:szCs w:val="32"/>
        </w:rPr>
        <w:t xml:space="preserve">Outreach and Partnerships Agreement</w:t>
      </w:r>
    </w:p>
    <w:p>
      <w:pPr>
        <w:pBdr>
          <w:bottom w:val="single" w:color="BFBFBF" w:sz="6" w:space="8"/>
        </w:pBdr>
        <w:spacing w:after="300"/>
      </w:pPr>
      <w:r>
        <w:rPr>
          <w:rFonts w:ascii="Calibri" w:cs="Calibri" w:eastAsia="Calibri" w:hAnsi="Calibri"/>
          <w:color w:val="595959"/>
          <w:sz w:val="22"/>
          <w:szCs w:val="22"/>
        </w:rPr>
        <w:t xml:space="preserve">Business development: introduced and assigned accounts</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incorporated in Ireland (registered number [COMPANY NUMBER]) whose registered office is at [REGISTERED OFFICE] ("UniBlueprint", "we", "us").</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[REPRESENTATIVE FULL NAME] of [ADDRESS] (the "Representative", "you").</w:t>
      </w:r>
    </w:p>
    <w:p>
      <w:pPr>
        <w:spacing w:after="120"/>
      </w:pPr>
      <w:r>
        <w:rPr>
          <w:rFonts w:ascii="Calibri" w:cs="Calibri" w:eastAsia="Calibri" w:hAnsi="Calibri"/>
          <w:b/>
          <w:bCs/>
          <w:i w:val="false"/>
          <w:iCs w:val="false"/>
          <w:sz w:val="22"/>
          <w:szCs w:val="22"/>
        </w:rPr>
        <w:t xml:space="preserve">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Attribution is where these arrangements go wrong</w:t>
            </w:r>
          </w:p>
          <w:p>
            <w:r>
              <w:rPr>
                <w:rFonts w:ascii="Calibri" w:cs="Calibri" w:eastAsia="Calibri" w:hAnsi="Calibri"/>
                <w:color w:val="78350F"/>
                <w:sz w:val="20"/>
                <w:szCs w:val="20"/>
              </w:rPr>
              <w:t xml:space="preserve">Almost every dispute in a commission arrangement is about who introduced whom. Clause 4 puts every introduction through a written register before contact is made. Keep that register. It is the single thing that prevents an argument later.</w:t>
            </w:r>
          </w:p>
        </w:tc>
      </w:tr>
    </w:tbl>
    <w:p>
      <w:pPr>
        <w:keepNext/>
        <w:spacing w:after="120" w:before="280"/>
      </w:pPr>
      <w:r>
        <w:rPr>
          <w:rFonts w:ascii="Calibri" w:cs="Calibri" w:eastAsia="Calibri" w:hAnsi="Calibri"/>
          <w:b/>
          <w:bCs/>
          <w:color w:val="1E3A5F"/>
          <w:sz w:val="24"/>
          <w:szCs w:val="24"/>
        </w:rPr>
        <w:t xml:space="preserve">Background</w:t>
      </w:r>
    </w:p>
    <w:p>
      <w:pPr>
        <w:spacing w:after="120"/>
      </w:pPr>
      <w:r>
        <w:rPr>
          <w:rFonts w:ascii="Calibri" w:cs="Calibri" w:eastAsia="Calibri" w:hAnsi="Calibri"/>
          <w:b w:val="false"/>
          <w:bCs w:val="false"/>
          <w:i w:val="false"/>
          <w:iCs w:val="false"/>
          <w:sz w:val="22"/>
          <w:szCs w:val="22"/>
        </w:rPr>
        <w:t xml:space="preserve">A.  UniBlueprint works with partner businesses that list offers to its members and with coaches who deliver services.</w:t>
      </w:r>
    </w:p>
    <w:p>
      <w:pPr>
        <w:spacing w:after="120"/>
      </w:pPr>
      <w:r>
        <w:rPr>
          <w:rFonts w:ascii="Calibri" w:cs="Calibri" w:eastAsia="Calibri" w:hAnsi="Calibri"/>
          <w:b w:val="false"/>
          <w:bCs w:val="false"/>
          <w:i w:val="false"/>
          <w:iCs w:val="false"/>
          <w:sz w:val="22"/>
          <w:szCs w:val="22"/>
        </w:rPr>
        <w:t xml:space="preserve">B.  The Representative will identify and approach prospective partners, and will manage both the accounts they introduce and accounts assigned to them by UniBlueprint.</w:t>
      </w:r>
    </w:p>
    <w:p>
      <w:pPr>
        <w:keepNext/>
        <w:spacing w:after="120" w:before="280"/>
      </w:pPr>
      <w:r>
        <w:rPr>
          <w:rFonts w:ascii="Calibri" w:cs="Calibri" w:eastAsia="Calibri" w:hAnsi="Calibri"/>
          <w:b/>
          <w:bCs/>
          <w:color w:val="1E3A5F"/>
          <w:sz w:val="24"/>
          <w:szCs w:val="24"/>
        </w:rPr>
        <w:t xml:space="preserve">1.  Definitions</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In this Agreement:</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"Assigned Account" means a Partner allocated to the Representative by UniBlueprint that the Representative did not introduce.</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"Introduced Partner" means a Partner that the Representative registered under clause 4 and that subsequently signed a Partner Agreement.</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"Net Revenue" means listing fees actually received by UniBlueprint from a Partner, excluding VAT, refunds, and credits.</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"Partner" means a business that has signed a UniBlueprint Partner Agreement.</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"Register" means the prospect register maintained by UniBlueprint under clause 4.</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"Qualifying Period" means twenty-four (24) months from the date an Introduced Partner's paid term begins.</w:t>
      </w:r>
    </w:p>
    <w:p>
      <w:pPr>
        <w:keepNext/>
        <w:spacing w:after="120" w:before="280"/>
      </w:pPr>
      <w:r>
        <w:rPr>
          <w:rFonts w:ascii="Calibri" w:cs="Calibri" w:eastAsia="Calibri" w:hAnsi="Calibri"/>
          <w:b/>
          <w:bCs/>
          <w:color w:val="1E3A5F"/>
          <w:sz w:val="24"/>
          <w:szCs w:val="24"/>
        </w:rPr>
        <w:t xml:space="preserve">2.  Services</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The Representative will:</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identify and research prospective partner businesses;</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register prospects under clause 4 before making contact;</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approach registered prospects and present the UniBlueprint partner proposition;</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support prospects through to signature of a Partner Agreement;</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act as the named Partnership Contact for their Introduced Partners and Assigned Accounts, including during the free trial month and at the Decision Date under the Partner Agreement; and</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maintain accurate records in UniBlueprint's systems.</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The Representative has no authority to sign a Partner Agreement, agree a fee, offer a discount, or make any commitment on UniBlueprint's behalf. Only an authorised signatory of UniBlueprint may do so.</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The Representative will not make any representation about UniBlueprint's services, pricing, member numbers, or results other than from materials supplied in writing by UniBlueprint.</w:t>
      </w:r>
    </w:p>
    <w:p>
      <w:pPr>
        <w:keepNext/>
        <w:spacing w:after="120" w:before="280"/>
      </w:pPr>
      <w:r>
        <w:rPr>
          <w:rFonts w:ascii="Calibri" w:cs="Calibri" w:eastAsia="Calibri" w:hAnsi="Calibri"/>
          <w:b/>
          <w:bCs/>
          <w:color w:val="1E3A5F"/>
          <w:sz w:val="24"/>
          <w:szCs w:val="24"/>
        </w:rPr>
        <w:t xml:space="preserve">3.  Assigned Accounts</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UniBlueprint may allocate Assigned Accounts to the Representative. Allocation is recorded in writing and takes effect from the date stated.</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For each Assigned Account the Representative will act as the Partnership Contact, maintain the relationship, ensure the Partner is reminded before the Decision Date, and support renewal.</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UniBlueprint may reallocate an Assigned Account on written notice. Where an account is reallocated, the account management fee under clause 6.2 ceases from the next payment period.</w:t>
      </w:r>
    </w:p>
    <w:p>
      <w:pPr>
        <w:tabs>
          <w:tab w:val="left" w:pos="720"/>
        </w:tabs>
        <w:spacing w:after="120"/>
        <w:ind w:left="720" w:hanging="720"/>
      </w:pPr>
      <w:r>
        <w:rPr>
          <w:rFonts w:ascii="Calibri" w:cs="Calibri" w:eastAsia="Calibri" w:hAnsi="Calibri"/>
          <w:sz w:val="22"/>
          <w:szCs w:val="22"/>
        </w:rPr>
        <w:t xml:space="preserve">3.4</w:t>
      </w:r>
      <w:r>
        <w:rPr>
          <w:rFonts w:ascii="Calibri" w:cs="Calibri" w:eastAsia="Calibri" w:hAnsi="Calibri"/>
          <w:sz w:val="22"/>
          <w:szCs w:val="22"/>
        </w:rPr>
        <w:t xml:space="preserve">	The Representative is not entitled to introduction commission on an Assigned Account.</w:t>
      </w:r>
    </w:p>
    <w:p>
      <w:pPr>
        <w:keepNext/>
        <w:spacing w:after="120" w:before="280"/>
      </w:pPr>
      <w:r>
        <w:rPr>
          <w:rFonts w:ascii="Calibri" w:cs="Calibri" w:eastAsia="Calibri" w:hAnsi="Calibri"/>
          <w:b/>
          <w:bCs/>
          <w:color w:val="1E3A5F"/>
          <w:sz w:val="24"/>
          <w:szCs w:val="24"/>
        </w:rPr>
        <w:t xml:space="preserve">4.  Registering a prospect: how attribution works</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Before contacting a prospective partner the Representative must submit the prospect to UniBlueprint for entry on the Register, giving the business name, location, contact, and proposed approach.</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UniBlueprint will confirm within three (3) business days whether the prospect is accepted onto the Register. A prospect is refused if it is already a Partner, already on the Register for another representative, already in discussion with UniBlueprint, or unsuitable.</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A registered prospect is attributed to the Representative for one hundred and twenty (120) days. If no Partner Agreement is signed in that period, the registration lapses and the prospect may be registered by anyone.</w:t>
      </w:r>
    </w:p>
    <w:p>
      <w:pPr>
        <w:tabs>
          <w:tab w:val="left" w:pos="720"/>
        </w:tabs>
        <w:spacing w:after="120"/>
        <w:ind w:left="720" w:hanging="720"/>
      </w:pPr>
      <w:r>
        <w:rPr>
          <w:rFonts w:ascii="Calibri" w:cs="Calibri" w:eastAsia="Calibri" w:hAnsi="Calibri"/>
          <w:sz w:val="22"/>
          <w:szCs w:val="22"/>
        </w:rPr>
        <w:t xml:space="preserve">4.4</w:t>
      </w:r>
      <w:r>
        <w:rPr>
          <w:rFonts w:ascii="Calibri" w:cs="Calibri" w:eastAsia="Calibri" w:hAnsi="Calibri"/>
          <w:sz w:val="22"/>
          <w:szCs w:val="22"/>
        </w:rPr>
        <w:t xml:space="preserve">	Commission is payable only on a prospect that was accepted onto the Register before contact and that signed within the attribution period. No commission is payable on an unregistered approach.</w:t>
      </w:r>
    </w:p>
    <w:p>
      <w:pPr>
        <w:tabs>
          <w:tab w:val="left" w:pos="720"/>
        </w:tabs>
        <w:spacing w:after="120"/>
        <w:ind w:left="720" w:hanging="720"/>
      </w:pPr>
      <w:r>
        <w:rPr>
          <w:rFonts w:ascii="Calibri" w:cs="Calibri" w:eastAsia="Calibri" w:hAnsi="Calibri"/>
          <w:sz w:val="22"/>
          <w:szCs w:val="22"/>
        </w:rPr>
        <w:t xml:space="preserve">4.5</w:t>
      </w:r>
      <w:r>
        <w:rPr>
          <w:rFonts w:ascii="Calibri" w:cs="Calibri" w:eastAsia="Calibri" w:hAnsi="Calibri"/>
          <w:sz w:val="22"/>
          <w:szCs w:val="22"/>
        </w:rPr>
        <w:t xml:space="preserve">	Where a business approaches UniBlueprint directly, it is not an Introduced Partner, whatever contact may previously have occurred.</w:t>
      </w:r>
    </w:p>
    <w:p>
      <w:pPr>
        <w:tabs>
          <w:tab w:val="left" w:pos="720"/>
        </w:tabs>
        <w:spacing w:after="120"/>
        <w:ind w:left="720" w:hanging="720"/>
      </w:pPr>
      <w:r>
        <w:rPr>
          <w:rFonts w:ascii="Calibri" w:cs="Calibri" w:eastAsia="Calibri" w:hAnsi="Calibri"/>
          <w:sz w:val="22"/>
          <w:szCs w:val="22"/>
        </w:rPr>
        <w:t xml:space="preserve">4.6</w:t>
      </w:r>
      <w:r>
        <w:rPr>
          <w:rFonts w:ascii="Calibri" w:cs="Calibri" w:eastAsia="Calibri" w:hAnsi="Calibri"/>
          <w:sz w:val="22"/>
          <w:szCs w:val="22"/>
        </w:rPr>
        <w:t xml:space="preserve">	UniBlueprint's determination of attribution, acting reasonably and by reference to the Register, is final.</w:t>
      </w:r>
    </w:p>
    <w:p>
      <w:pPr>
        <w:keepNext/>
        <w:spacing w:after="120" w:before="280"/>
      </w:pPr>
      <w:r>
        <w:rPr>
          <w:rFonts w:ascii="Calibri" w:cs="Calibri" w:eastAsia="Calibri" w:hAnsi="Calibri"/>
          <w:b/>
          <w:bCs/>
          <w:color w:val="1E3A5F"/>
          <w:sz w:val="24"/>
          <w:szCs w:val="24"/>
        </w:rPr>
        <w:t xml:space="preserve">5.  Conduct of outreach</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The Representative will conduct outreach honestly and professionally and will identify themselves as acting for UniBlueprint at first contact.</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The Representative will comply with the ePrivacy Regulations (S.I. No. 336 of 2011) and the General Data Protection Regulation in all outreach, including the rules on unsolicited electronic marketing. Business-to-business email outreach must include the sender's identity and an opt-out, and any opt-out must be honoured immediately and recorded.</w:t>
      </w:r>
    </w:p>
    <w:p>
      <w:pPr>
        <w:tabs>
          <w:tab w:val="left" w:pos="720"/>
        </w:tabs>
        <w:spacing w:after="120"/>
        <w:ind w:left="720" w:hanging="720"/>
      </w:pPr>
      <w:r>
        <w:rPr>
          <w:rFonts w:ascii="Calibri" w:cs="Calibri" w:eastAsia="Calibri" w:hAnsi="Calibri"/>
          <w:sz w:val="22"/>
          <w:szCs w:val="22"/>
        </w:rPr>
        <w:t xml:space="preserve">5.3</w:t>
      </w:r>
      <w:r>
        <w:rPr>
          <w:rFonts w:ascii="Calibri" w:cs="Calibri" w:eastAsia="Calibri" w:hAnsi="Calibri"/>
          <w:sz w:val="22"/>
          <w:szCs w:val="22"/>
        </w:rPr>
        <w:t xml:space="preserve">	The Representative will use UniBlueprint-provided accounts and systems for outreach, and will not use a personal email account or personal device store for prospect data.</w:t>
      </w:r>
    </w:p>
    <w:p>
      <w:pPr>
        <w:tabs>
          <w:tab w:val="left" w:pos="720"/>
        </w:tabs>
        <w:spacing w:after="120"/>
        <w:ind w:left="720" w:hanging="720"/>
      </w:pPr>
      <w:r>
        <w:rPr>
          <w:rFonts w:ascii="Calibri" w:cs="Calibri" w:eastAsia="Calibri" w:hAnsi="Calibri"/>
          <w:sz w:val="22"/>
          <w:szCs w:val="22"/>
        </w:rPr>
        <w:t xml:space="preserve">5.4</w:t>
      </w:r>
      <w:r>
        <w:rPr>
          <w:rFonts w:ascii="Calibri" w:cs="Calibri" w:eastAsia="Calibri" w:hAnsi="Calibri"/>
          <w:sz w:val="22"/>
          <w:szCs w:val="22"/>
        </w:rPr>
        <w:t xml:space="preserve">	The Representative will not misrepresent UniBlueprint's size, membership, or partnerships, will not disparage a competitor, and will not offer any inducement not authorised in writing.</w:t>
      </w:r>
    </w:p>
    <w:p>
      <w:pPr>
        <w:tabs>
          <w:tab w:val="left" w:pos="720"/>
        </w:tabs>
        <w:spacing w:after="120"/>
        <w:ind w:left="720" w:hanging="720"/>
      </w:pPr>
      <w:r>
        <w:rPr>
          <w:rFonts w:ascii="Calibri" w:cs="Calibri" w:eastAsia="Calibri" w:hAnsi="Calibri"/>
          <w:sz w:val="22"/>
          <w:szCs w:val="22"/>
        </w:rPr>
        <w:t xml:space="preserve">5.5</w:t>
      </w:r>
      <w:r>
        <w:rPr>
          <w:rFonts w:ascii="Calibri" w:cs="Calibri" w:eastAsia="Calibri" w:hAnsi="Calibri"/>
          <w:sz w:val="22"/>
          <w:szCs w:val="22"/>
        </w:rPr>
        <w:t xml:space="preserve">	The Representative will disclose any personal or family interest in a prospect before registering it. UniBlueprint may refuse registration or require the account to be handled by someone else.</w:t>
      </w:r>
    </w:p>
    <w:p>
      <w:pPr>
        <w:keepNext/>
        <w:spacing w:after="120" w:before="280"/>
      </w:pPr>
      <w:r>
        <w:rPr>
          <w:rFonts w:ascii="Calibri" w:cs="Calibri" w:eastAsia="Calibri" w:hAnsi="Calibri"/>
          <w:b/>
          <w:bCs/>
          <w:color w:val="1E3A5F"/>
          <w:sz w:val="24"/>
          <w:szCs w:val="24"/>
        </w:rPr>
        <w:t xml:space="preserve">6.  Commission and fees</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Introduction commission. For each Introduced Partner, the Representative is paid the percentage in Schedule 1 of Net Revenue actually received from that Partner during the Qualifying Period.</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Account management fee. For each Assigned Account, the Representative is paid the percentage in Schedule 1 of Net Revenue actually received from that Partner while the account remains allocated to the Representative.</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Commission accrues only on cash actually received. No commission is payable on invoiced amounts that are not paid, and no commission is payable in respect of a Partner's free trial month, during which no fee is charged.</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UniBlueprint will pay commission monthly in arrears, by the [15th] day of the following month, with a statement identifying each Partner, the Net Revenue received, the rate applied, and the amount due.</w:t>
      </w:r>
    </w:p>
    <w:p>
      <w:pPr>
        <w:tabs>
          <w:tab w:val="left" w:pos="720"/>
        </w:tabs>
        <w:spacing w:after="120"/>
        <w:ind w:left="720" w:hanging="720"/>
      </w:pPr>
      <w:r>
        <w:rPr>
          <w:rFonts w:ascii="Calibri" w:cs="Calibri" w:eastAsia="Calibri" w:hAnsi="Calibri"/>
          <w:sz w:val="22"/>
          <w:szCs w:val="22"/>
        </w:rPr>
        <w:t xml:space="preserve">6.5</w:t>
      </w:r>
      <w:r>
        <w:rPr>
          <w:rFonts w:ascii="Calibri" w:cs="Calibri" w:eastAsia="Calibri" w:hAnsi="Calibri"/>
          <w:sz w:val="22"/>
          <w:szCs w:val="22"/>
        </w:rPr>
        <w:t xml:space="preserve">	Clawback. If a Partner obtains a refund, is credited, or the payment is reversed, the corresponding commission is deducted from the next payment or, if none, repaid within thirty (30) days. Clawback does not apply more than twelve (12) months after the original payment.</w:t>
      </w:r>
    </w:p>
    <w:p>
      <w:pPr>
        <w:tabs>
          <w:tab w:val="left" w:pos="720"/>
        </w:tabs>
        <w:spacing w:after="120"/>
        <w:ind w:left="720" w:hanging="720"/>
      </w:pPr>
      <w:r>
        <w:rPr>
          <w:rFonts w:ascii="Calibri" w:cs="Calibri" w:eastAsia="Calibri" w:hAnsi="Calibri"/>
          <w:sz w:val="22"/>
          <w:szCs w:val="22"/>
        </w:rPr>
        <w:t xml:space="preserve">6.6</w:t>
      </w:r>
      <w:r>
        <w:rPr>
          <w:rFonts w:ascii="Calibri" w:cs="Calibri" w:eastAsia="Calibri" w:hAnsi="Calibri"/>
          <w:sz w:val="22"/>
          <w:szCs w:val="22"/>
        </w:rPr>
        <w:t xml:space="preserve">	On termination, commission on Introduced Partners continues to be paid for the remainder of the Qualifying Period, provided the Representative did not leave in circumstances entitling UniBlueprint to terminate immediately under clause 12.2. Account management fees cease on termination.</w:t>
      </w:r>
    </w:p>
    <w:p>
      <w:pPr>
        <w:tabs>
          <w:tab w:val="left" w:pos="720"/>
        </w:tabs>
        <w:spacing w:after="120"/>
        <w:ind w:left="720" w:hanging="720"/>
      </w:pPr>
      <w:r>
        <w:rPr>
          <w:rFonts w:ascii="Calibri" w:cs="Calibri" w:eastAsia="Calibri" w:hAnsi="Calibri"/>
          <w:sz w:val="22"/>
          <w:szCs w:val="22"/>
        </w:rPr>
        <w:t xml:space="preserve">6.7</w:t>
      </w:r>
      <w:r>
        <w:rPr>
          <w:rFonts w:ascii="Calibri" w:cs="Calibri" w:eastAsia="Calibri" w:hAnsi="Calibri"/>
          <w:sz w:val="22"/>
          <w:szCs w:val="22"/>
        </w:rPr>
        <w:t xml:space="preserve">	Commission rates may be changed by UniBlueprint on sixty (60) days' written notice. A change does not affect commission already accrued or the rate applying to an Introduced Partner during its Qualifying Period.</w:t>
      </w:r>
    </w:p>
    <w:p>
      <w:pPr>
        <w:tabs>
          <w:tab w:val="left" w:pos="720"/>
        </w:tabs>
        <w:spacing w:after="120"/>
        <w:ind w:left="720" w:hanging="720"/>
      </w:pPr>
      <w:r>
        <w:rPr>
          <w:rFonts w:ascii="Calibri" w:cs="Calibri" w:eastAsia="Calibri" w:hAnsi="Calibri"/>
          <w:sz w:val="22"/>
          <w:szCs w:val="22"/>
        </w:rPr>
        <w:t xml:space="preserve">6.8</w:t>
      </w:r>
      <w:r>
        <w:rPr>
          <w:rFonts w:ascii="Calibri" w:cs="Calibri" w:eastAsia="Calibri" w:hAnsi="Calibri"/>
          <w:sz w:val="22"/>
          <w:szCs w:val="22"/>
        </w:rPr>
        <w:t xml:space="preserve">	The Representative may audit the commission statements once in any twelve-month period, on reasonable notice, at their own cost, limited to the records needed to verify their own commission.</w:t>
      </w:r>
    </w:p>
    <w:p>
      <w:pPr>
        <w:keepNext/>
        <w:spacing w:after="120" w:before="280"/>
      </w:pPr>
      <w:r>
        <w:rPr>
          <w:rFonts w:ascii="Calibri" w:cs="Calibri" w:eastAsia="Calibri" w:hAnsi="Calibri"/>
          <w:b/>
          <w:bCs/>
          <w:color w:val="1E3A5F"/>
          <w:sz w:val="24"/>
          <w:szCs w:val="24"/>
        </w:rPr>
        <w:t xml:space="preserve">7.  Progression to a partner or equity relationship</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The parties acknowledge that the Representative may over time develop a book of Partner relationships and may wish to move to a different commercial relationship with UniBlueprint, including a partnership, a revenue share on a defined territory or sector, or an equity interest.</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Either party may raise that possibility at any time. UniBlueprint will consider any proposal in good faith, but this clause does not oblige either party to agree any change and creates no entitlement to equity, partnership, or any different commercial terms.</w:t>
      </w:r>
    </w:p>
    <w:p>
      <w:pPr>
        <w:tabs>
          <w:tab w:val="left" w:pos="720"/>
        </w:tabs>
        <w:spacing w:after="120"/>
        <w:ind w:left="720" w:hanging="720"/>
      </w:pPr>
      <w:r>
        <w:rPr>
          <w:rFonts w:ascii="Calibri" w:cs="Calibri" w:eastAsia="Calibri" w:hAnsi="Calibri"/>
          <w:sz w:val="22"/>
          <w:szCs w:val="22"/>
        </w:rPr>
        <w:t xml:space="preserve">7.3</w:t>
      </w:r>
      <w:r>
        <w:rPr>
          <w:rFonts w:ascii="Calibri" w:cs="Calibri" w:eastAsia="Calibri" w:hAnsi="Calibri"/>
          <w:sz w:val="22"/>
          <w:szCs w:val="22"/>
        </w:rPr>
        <w:t xml:space="preserve">	Any change to the relationship must be recorded in a separate written agreement signed by both parties. Until then this Agreement governs.</w:t>
      </w:r>
    </w:p>
    <w:p>
      <w:pPr>
        <w:tabs>
          <w:tab w:val="left" w:pos="720"/>
        </w:tabs>
        <w:spacing w:after="120"/>
        <w:ind w:left="720" w:hanging="720"/>
      </w:pPr>
      <w:r>
        <w:rPr>
          <w:rFonts w:ascii="Calibri" w:cs="Calibri" w:eastAsia="Calibri" w:hAnsi="Calibri"/>
          <w:sz w:val="22"/>
          <w:szCs w:val="22"/>
        </w:rPr>
        <w:t xml:space="preserve">7.4</w:t>
      </w:r>
      <w:r>
        <w:rPr>
          <w:rFonts w:ascii="Calibri" w:cs="Calibri" w:eastAsia="Calibri" w:hAnsi="Calibri"/>
          <w:sz w:val="22"/>
          <w:szCs w:val="22"/>
        </w:rPr>
        <w:t xml:space="preserve">	Where the Representative themselves operates a business that wishes to list on Lifestyle Blueprint, they may do so under a Partner Agreement on the same terms available to any other partner. The Representative may not earn introduction commission on their own business.</w:t>
      </w:r>
    </w:p>
    <w:p>
      <w:pPr>
        <w:keepNext/>
        <w:spacing w:after="120" w:before="280"/>
      </w:pPr>
      <w:r>
        <w:rPr>
          <w:rFonts w:ascii="Calibri" w:cs="Calibri" w:eastAsia="Calibri" w:hAnsi="Calibri"/>
          <w:b/>
          <w:bCs/>
          <w:color w:val="1E3A5F"/>
          <w:sz w:val="24"/>
          <w:szCs w:val="24"/>
        </w:rPr>
        <w:t xml:space="preserve">8.  Status</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The Representative provides services as an independent contractor. This Agreement does not create a contract of employment, an apprenticeship, a partnership, or an agency.</w:t>
      </w:r>
    </w:p>
    <w:p>
      <w:pPr>
        <w:tabs>
          <w:tab w:val="left" w:pos="720"/>
        </w:tabs>
        <w:spacing w:after="120"/>
        <w:ind w:left="720" w:hanging="720"/>
      </w:pPr>
      <w:r>
        <w:rPr>
          <w:rFonts w:ascii="Calibri" w:cs="Calibri" w:eastAsia="Calibri" w:hAnsi="Calibri"/>
          <w:sz w:val="22"/>
          <w:szCs w:val="22"/>
        </w:rPr>
        <w:t xml:space="preserve">8.2</w:t>
      </w:r>
      <w:r>
        <w:rPr>
          <w:rFonts w:ascii="Calibri" w:cs="Calibri" w:eastAsia="Calibri" w:hAnsi="Calibri"/>
          <w:sz w:val="22"/>
          <w:szCs w:val="22"/>
        </w:rPr>
        <w:t xml:space="preserve">	The Representative decides how and when to perform the services, subject to agreed deadlines, is free to work for others including competitors, and provides their own equipment.</w:t>
      </w:r>
    </w:p>
    <w:p>
      <w:pPr>
        <w:tabs>
          <w:tab w:val="left" w:pos="720"/>
        </w:tabs>
        <w:spacing w:after="120"/>
        <w:ind w:left="720" w:hanging="720"/>
      </w:pPr>
      <w:r>
        <w:rPr>
          <w:rFonts w:ascii="Calibri" w:cs="Calibri" w:eastAsia="Calibri" w:hAnsi="Calibri"/>
          <w:sz w:val="22"/>
          <w:szCs w:val="22"/>
        </w:rPr>
        <w:t xml:space="preserve">8.3</w:t>
      </w:r>
      <w:r>
        <w:rPr>
          <w:rFonts w:ascii="Calibri" w:cs="Calibri" w:eastAsia="Calibri" w:hAnsi="Calibri"/>
          <w:sz w:val="22"/>
          <w:szCs w:val="22"/>
        </w:rPr>
        <w:t xml:space="preserve">	UniBlueprint is not obliged to offer work and the Representative is not obliged to accept it. There are no set hours and no guaranteed volume or income.</w:t>
      </w:r>
    </w:p>
    <w:p>
      <w:pPr>
        <w:tabs>
          <w:tab w:val="left" w:pos="720"/>
        </w:tabs>
        <w:spacing w:after="120"/>
        <w:ind w:left="720" w:hanging="720"/>
      </w:pPr>
      <w:r>
        <w:rPr>
          <w:rFonts w:ascii="Calibri" w:cs="Calibri" w:eastAsia="Calibri" w:hAnsi="Calibri"/>
          <w:sz w:val="22"/>
          <w:szCs w:val="22"/>
        </w:rPr>
        <w:t xml:space="preserve">8.4</w:t>
      </w:r>
      <w:r>
        <w:rPr>
          <w:rFonts w:ascii="Calibri" w:cs="Calibri" w:eastAsia="Calibri" w:hAnsi="Calibri"/>
          <w:sz w:val="22"/>
          <w:szCs w:val="22"/>
        </w:rPr>
        <w:t xml:space="preserve">	The Representative is responsible for their own income tax, USC, PRSI, and VAT, and will register with the Revenue Commissioners as required. The Representative will indemnify UniBlueprint against any tax or social insurance liability assessed on UniBlueprint in respect of payments under this Agreement, other than any amount arising from UniBlueprint's own failure to operate a deduction it was legally obliged to operate.</w:t>
      </w:r>
    </w:p>
    <w:p>
      <w:pPr>
        <w:tabs>
          <w:tab w:val="left" w:pos="720"/>
        </w:tabs>
        <w:spacing w:after="120"/>
        <w:ind w:left="720" w:hanging="720"/>
      </w:pPr>
      <w:r>
        <w:rPr>
          <w:rFonts w:ascii="Calibri" w:cs="Calibri" w:eastAsia="Calibri" w:hAnsi="Calibri"/>
          <w:sz w:val="22"/>
          <w:szCs w:val="22"/>
        </w:rPr>
        <w:t xml:space="preserve">8.5</w:t>
      </w:r>
      <w:r>
        <w:rPr>
          <w:rFonts w:ascii="Calibri" w:cs="Calibri" w:eastAsia="Calibri" w:hAnsi="Calibri"/>
          <w:sz w:val="22"/>
          <w:szCs w:val="22"/>
        </w:rPr>
        <w:t xml:space="preserve">	The Representative is not entitled to holiday pay, sick pay, pension contributions, notice, or redundancy.</w:t>
      </w:r>
    </w:p>
    <w:p>
      <w:pPr>
        <w:tabs>
          <w:tab w:val="left" w:pos="720"/>
        </w:tabs>
        <w:spacing w:after="120"/>
        <w:ind w:left="720" w:hanging="720"/>
      </w:pPr>
      <w:r>
        <w:rPr>
          <w:rFonts w:ascii="Calibri" w:cs="Calibri" w:eastAsia="Calibri" w:hAnsi="Calibri"/>
          <w:sz w:val="22"/>
          <w:szCs w:val="22"/>
        </w:rPr>
        <w:t xml:space="preserve">8.6</w:t>
      </w:r>
      <w:r>
        <w:rPr>
          <w:rFonts w:ascii="Calibri" w:cs="Calibri" w:eastAsia="Calibri" w:hAnsi="Calibri"/>
          <w:sz w:val="22"/>
          <w:szCs w:val="22"/>
        </w:rPr>
        <w:t xml:space="preserve">	The Representative has no authority to bind UniBlueprint, incur expenditure, or make any representation on its behalf, except as expressly stated in this Agreement.</w:t>
      </w:r>
    </w:p>
    <w:p>
      <w:pPr>
        <w:keepNext/>
        <w:spacing w:after="120" w:before="280"/>
      </w:pPr>
      <w:r>
        <w:rPr>
          <w:rFonts w:ascii="Calibri" w:cs="Calibri" w:eastAsia="Calibri" w:hAnsi="Calibri"/>
          <w:b/>
          <w:bCs/>
          <w:color w:val="1E3A5F"/>
          <w:sz w:val="24"/>
          <w:szCs w:val="24"/>
        </w:rPr>
        <w:t xml:space="preserve">9.  Intellectual property</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All intellectual property created by the Representative in the course of providing the services under this Agreement ("Work Product") belongs to UniBlueprint from the moment of creation.</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The Representative assigns to UniBlueprint, with full title guarantee, all present and future intellectual property rights in the Work Product, including copyright under the Copyright and Related Rights Act 2000, database rights, and design rights, throughout the world and for the full term of those rights.</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The Representative waives all moral rights in the Work Product so far as the law allows.</w:t>
      </w:r>
    </w:p>
    <w:p>
      <w:pPr>
        <w:tabs>
          <w:tab w:val="left" w:pos="720"/>
        </w:tabs>
        <w:spacing w:after="120"/>
        <w:ind w:left="720" w:hanging="720"/>
      </w:pPr>
      <w:r>
        <w:rPr>
          <w:rFonts w:ascii="Calibri" w:cs="Calibri" w:eastAsia="Calibri" w:hAnsi="Calibri"/>
          <w:sz w:val="22"/>
          <w:szCs w:val="22"/>
        </w:rPr>
        <w:t xml:space="preserve">9.4</w:t>
      </w:r>
      <w:r>
        <w:rPr>
          <w:rFonts w:ascii="Calibri" w:cs="Calibri" w:eastAsia="Calibri" w:hAnsi="Calibri"/>
          <w:sz w:val="22"/>
          <w:szCs w:val="22"/>
        </w:rPr>
        <w:t xml:space="preserve">	The Representative will sign any further document and do anything else reasonably required to give effect to this clause, at UniBlueprint's cost. This obligation continues after termination.</w:t>
      </w:r>
    </w:p>
    <w:p>
      <w:pPr>
        <w:tabs>
          <w:tab w:val="left" w:pos="720"/>
        </w:tabs>
        <w:spacing w:after="120"/>
        <w:ind w:left="720" w:hanging="720"/>
      </w:pPr>
      <w:r>
        <w:rPr>
          <w:rFonts w:ascii="Calibri" w:cs="Calibri" w:eastAsia="Calibri" w:hAnsi="Calibri"/>
          <w:sz w:val="22"/>
          <w:szCs w:val="22"/>
        </w:rPr>
        <w:t xml:space="preserve">9.5</w:t>
      </w:r>
      <w:r>
        <w:rPr>
          <w:rFonts w:ascii="Calibri" w:cs="Calibri" w:eastAsia="Calibri" w:hAnsi="Calibri"/>
          <w:sz w:val="22"/>
          <w:szCs w:val="22"/>
        </w:rPr>
        <w:t xml:space="preserve">	Where the Work Product incorporates material the Representative owned before this Agreement or created independently of it ("Background IP"), the Representative retains ownership of that Background IP and grants UniBlueprint a perpetual, irrevocable, worldwide, royalty-free licence to use it as part of the Work Product. The Representative will identify any Background IP in writing at the time of delivery.</w:t>
      </w:r>
    </w:p>
    <w:p>
      <w:pPr>
        <w:tabs>
          <w:tab w:val="left" w:pos="720"/>
        </w:tabs>
        <w:spacing w:after="120"/>
        <w:ind w:left="720" w:hanging="720"/>
      </w:pPr>
      <w:r>
        <w:rPr>
          <w:rFonts w:ascii="Calibri" w:cs="Calibri" w:eastAsia="Calibri" w:hAnsi="Calibri"/>
          <w:sz w:val="22"/>
          <w:szCs w:val="22"/>
        </w:rPr>
        <w:t xml:space="preserve">9.6</w:t>
      </w:r>
      <w:r>
        <w:rPr>
          <w:rFonts w:ascii="Calibri" w:cs="Calibri" w:eastAsia="Calibri" w:hAnsi="Calibri"/>
          <w:sz w:val="22"/>
          <w:szCs w:val="22"/>
        </w:rPr>
        <w:t xml:space="preserve">	The Representative warrants that the Work Product is original, does not infringe any third party right, and that any third party material included is properly licensed and identified. The Representative will not include any material generated by an artificial intelligence tool without disclosing it in writing.</w:t>
      </w:r>
    </w:p>
    <w:p>
      <w:pPr>
        <w:keepNext/>
        <w:spacing w:after="120" w:before="280"/>
      </w:pPr>
      <w:r>
        <w:rPr>
          <w:rFonts w:ascii="Calibri" w:cs="Calibri" w:eastAsia="Calibri" w:hAnsi="Calibri"/>
          <w:b/>
          <w:bCs/>
          <w:color w:val="1E3A5F"/>
          <w:sz w:val="24"/>
          <w:szCs w:val="24"/>
        </w:rPr>
        <w:t xml:space="preserve">10.  Confidentiality</w:t>
      </w:r>
    </w:p>
    <w:p>
      <w:pPr>
        <w:tabs>
          <w:tab w:val="left" w:pos="720"/>
        </w:tabs>
        <w:spacing w:after="120"/>
        <w:ind w:left="720" w:hanging="720"/>
      </w:pPr>
      <w:r>
        <w:rPr>
          <w:rFonts w:ascii="Calibri" w:cs="Calibri" w:eastAsia="Calibri" w:hAnsi="Calibri"/>
          <w:sz w:val="22"/>
          <w:szCs w:val="22"/>
        </w:rPr>
        <w:t xml:space="preserve">10.1</w:t>
      </w:r>
      <w:r>
        <w:rPr>
          <w:rFonts w:ascii="Calibri" w:cs="Calibri" w:eastAsia="Calibri" w:hAnsi="Calibri"/>
          <w:sz w:val="22"/>
          <w:szCs w:val="22"/>
        </w:rPr>
        <w:t xml:space="preserve">	The Representative will not disclose or use, other than for UniBlueprint's benefit, any confidential information of UniBlueprint. Confidential information includes commercial terms, pricing decisions, financial information, user and member data, partner and coach lists, product plans, source code, marketing strategy, investor discussions, and the terms of this Agreement.</w:t>
      </w:r>
    </w:p>
    <w:p>
      <w:pPr>
        <w:tabs>
          <w:tab w:val="left" w:pos="720"/>
        </w:tabs>
        <w:spacing w:after="120"/>
        <w:ind w:left="720" w:hanging="720"/>
      </w:pPr>
      <w:r>
        <w:rPr>
          <w:rFonts w:ascii="Calibri" w:cs="Calibri" w:eastAsia="Calibri" w:hAnsi="Calibri"/>
          <w:sz w:val="22"/>
          <w:szCs w:val="22"/>
        </w:rPr>
        <w:t xml:space="preserve">10.2</w:t>
      </w:r>
      <w:r>
        <w:rPr>
          <w:rFonts w:ascii="Calibri" w:cs="Calibri" w:eastAsia="Calibri" w:hAnsi="Calibri"/>
          <w:sz w:val="22"/>
          <w:szCs w:val="22"/>
        </w:rPr>
        <w:t xml:space="preserve">	This obligation does not apply to information that is public through no fault of the Representative, that the Representative already lawfully held, or that must be disclosed by law. Where disclosure is required by law the Representative will notify UniBlueprint first where lawful to do so.</w:t>
      </w:r>
    </w:p>
    <w:p>
      <w:pPr>
        <w:tabs>
          <w:tab w:val="left" w:pos="720"/>
        </w:tabs>
        <w:spacing w:after="120"/>
        <w:ind w:left="720" w:hanging="720"/>
      </w:pPr>
      <w:r>
        <w:rPr>
          <w:rFonts w:ascii="Calibri" w:cs="Calibri" w:eastAsia="Calibri" w:hAnsi="Calibri"/>
          <w:sz w:val="22"/>
          <w:szCs w:val="22"/>
        </w:rPr>
        <w:t xml:space="preserve">10.3</w:t>
      </w:r>
      <w:r>
        <w:rPr>
          <w:rFonts w:ascii="Calibri" w:cs="Calibri" w:eastAsia="Calibri" w:hAnsi="Calibri"/>
          <w:sz w:val="22"/>
          <w:szCs w:val="22"/>
        </w:rPr>
        <w:t xml:space="preserve">	Nothing in this Agreement prevents the Representative from making a protected disclosure under the Protected Disclosures Act 2014, from reporting a criminal offence, or from co-operating with a regulator. No confidentiality obligation applies to such a disclosure.</w:t>
      </w:r>
    </w:p>
    <w:p>
      <w:pPr>
        <w:tabs>
          <w:tab w:val="left" w:pos="720"/>
        </w:tabs>
        <w:spacing w:after="120"/>
        <w:ind w:left="720" w:hanging="720"/>
      </w:pPr>
      <w:r>
        <w:rPr>
          <w:rFonts w:ascii="Calibri" w:cs="Calibri" w:eastAsia="Calibri" w:hAnsi="Calibri"/>
          <w:sz w:val="22"/>
          <w:szCs w:val="22"/>
        </w:rPr>
        <w:t xml:space="preserve">10.4</w:t>
      </w:r>
      <w:r>
        <w:rPr>
          <w:rFonts w:ascii="Calibri" w:cs="Calibri" w:eastAsia="Calibri" w:hAnsi="Calibri"/>
          <w:sz w:val="22"/>
          <w:szCs w:val="22"/>
        </w:rPr>
        <w:t xml:space="preserve">	This clause continues for five (5) years after termination, and indefinitely in respect of personal data and trade secrets.</w:t>
      </w:r>
    </w:p>
    <w:p>
      <w:pPr>
        <w:keepNext/>
        <w:spacing w:after="120" w:before="280"/>
      </w:pPr>
      <w:r>
        <w:rPr>
          <w:rFonts w:ascii="Calibri" w:cs="Calibri" w:eastAsia="Calibri" w:hAnsi="Calibri"/>
          <w:b/>
          <w:bCs/>
          <w:color w:val="1E3A5F"/>
          <w:sz w:val="24"/>
          <w:szCs w:val="24"/>
        </w:rPr>
        <w:t xml:space="preserve">11.  Data protection</w:t>
      </w:r>
    </w:p>
    <w:p>
      <w:pPr>
        <w:tabs>
          <w:tab w:val="left" w:pos="720"/>
        </w:tabs>
        <w:spacing w:after="120"/>
        <w:ind w:left="720" w:hanging="720"/>
      </w:pPr>
      <w:r>
        <w:rPr>
          <w:rFonts w:ascii="Calibri" w:cs="Calibri" w:eastAsia="Calibri" w:hAnsi="Calibri"/>
          <w:sz w:val="22"/>
          <w:szCs w:val="22"/>
        </w:rPr>
        <w:t xml:space="preserve">11.1</w:t>
      </w:r>
      <w:r>
        <w:rPr>
          <w:rFonts w:ascii="Calibri" w:cs="Calibri" w:eastAsia="Calibri" w:hAnsi="Calibri"/>
          <w:sz w:val="22"/>
          <w:szCs w:val="22"/>
        </w:rPr>
        <w:t xml:space="preserve">	Where the Representative processes personal data on UniBlueprint's behalf, the Representative acts as a processor, will process it only on UniBlueprint's documented instructions, and will comply with the Data Processing Terms issued by UniBlueprint, which form part of this Agreement.</w:t>
      </w:r>
    </w:p>
    <w:p>
      <w:pPr>
        <w:tabs>
          <w:tab w:val="left" w:pos="720"/>
        </w:tabs>
        <w:spacing w:after="120"/>
        <w:ind w:left="720" w:hanging="720"/>
      </w:pPr>
      <w:r>
        <w:rPr>
          <w:rFonts w:ascii="Calibri" w:cs="Calibri" w:eastAsia="Calibri" w:hAnsi="Calibri"/>
          <w:sz w:val="22"/>
          <w:szCs w:val="22"/>
        </w:rPr>
        <w:t xml:space="preserve">11.2</w:t>
      </w:r>
      <w:r>
        <w:rPr>
          <w:rFonts w:ascii="Calibri" w:cs="Calibri" w:eastAsia="Calibri" w:hAnsi="Calibri"/>
          <w:sz w:val="22"/>
          <w:szCs w:val="22"/>
        </w:rPr>
        <w:t xml:space="preserve">	The Representative will comply with the General Data Protection Regulation (EU) 2016/679 and the Data Protection Act 2018.</w:t>
      </w:r>
    </w:p>
    <w:p>
      <w:pPr>
        <w:tabs>
          <w:tab w:val="left" w:pos="720"/>
        </w:tabs>
        <w:spacing w:after="120"/>
        <w:ind w:left="720" w:hanging="720"/>
      </w:pPr>
      <w:r>
        <w:rPr>
          <w:rFonts w:ascii="Calibri" w:cs="Calibri" w:eastAsia="Calibri" w:hAnsi="Calibri"/>
          <w:sz w:val="22"/>
          <w:szCs w:val="22"/>
        </w:rPr>
        <w:t xml:space="preserve">11.3</w:t>
      </w:r>
      <w:r>
        <w:rPr>
          <w:rFonts w:ascii="Calibri" w:cs="Calibri" w:eastAsia="Calibri" w:hAnsi="Calibri"/>
          <w:sz w:val="22"/>
          <w:szCs w:val="22"/>
        </w:rPr>
        <w:t xml:space="preserve">	The Representative will access only the personal data needed for their role, will use only systems and accounts provided or approved by UniBlueprint, will not transfer personal data to a personal device or account, and will notify UniBlueprint of any actual or suspected personal data breach within twenty-four (24) hours.</w:t>
      </w:r>
    </w:p>
    <w:p>
      <w:pPr>
        <w:tabs>
          <w:tab w:val="left" w:pos="720"/>
        </w:tabs>
        <w:spacing w:after="120"/>
        <w:ind w:left="720" w:hanging="720"/>
      </w:pPr>
      <w:r>
        <w:rPr>
          <w:rFonts w:ascii="Calibri" w:cs="Calibri" w:eastAsia="Calibri" w:hAnsi="Calibri"/>
          <w:sz w:val="22"/>
          <w:szCs w:val="22"/>
        </w:rPr>
        <w:t xml:space="preserve">11.4</w:t>
      </w:r>
      <w:r>
        <w:rPr>
          <w:rFonts w:ascii="Calibri" w:cs="Calibri" w:eastAsia="Calibri" w:hAnsi="Calibri"/>
          <w:sz w:val="22"/>
          <w:szCs w:val="22"/>
        </w:rPr>
        <w:t xml:space="preserve">	On termination the Representative will return or securely delete all personal data and confidential information and confirm in writing that they have done so.</w:t>
      </w:r>
    </w:p>
    <w:p>
      <w:pPr>
        <w:keepNext/>
        <w:spacing w:after="120" w:before="280"/>
      </w:pPr>
      <w:r>
        <w:rPr>
          <w:rFonts w:ascii="Calibri" w:cs="Calibri" w:eastAsia="Calibri" w:hAnsi="Calibri"/>
          <w:b/>
          <w:bCs/>
          <w:color w:val="1E3A5F"/>
          <w:sz w:val="24"/>
          <w:szCs w:val="24"/>
        </w:rPr>
        <w:t xml:space="preserve">12.  Conduct</w:t>
      </w:r>
    </w:p>
    <w:p>
      <w:pPr>
        <w:tabs>
          <w:tab w:val="left" w:pos="720"/>
        </w:tabs>
        <w:spacing w:after="120"/>
        <w:ind w:left="720" w:hanging="720"/>
      </w:pPr>
      <w:r>
        <w:rPr>
          <w:rFonts w:ascii="Calibri" w:cs="Calibri" w:eastAsia="Calibri" w:hAnsi="Calibri"/>
          <w:sz w:val="22"/>
          <w:szCs w:val="22"/>
        </w:rPr>
        <w:t xml:space="preserve">12.1</w:t>
      </w:r>
      <w:r>
        <w:rPr>
          <w:rFonts w:ascii="Calibri" w:cs="Calibri" w:eastAsia="Calibri" w:hAnsi="Calibri"/>
          <w:sz w:val="22"/>
          <w:szCs w:val="22"/>
        </w:rPr>
        <w:t xml:space="preserve">	The Representative will act honestly and in UniBlueprint's best interests, will comply with all applicable law, and will comply with the UniBlueprint Safeguarding and Code of Conduct Policy.</w:t>
      </w:r>
    </w:p>
    <w:p>
      <w:pPr>
        <w:tabs>
          <w:tab w:val="left" w:pos="720"/>
        </w:tabs>
        <w:spacing w:after="120"/>
        <w:ind w:left="720" w:hanging="720"/>
      </w:pPr>
      <w:r>
        <w:rPr>
          <w:rFonts w:ascii="Calibri" w:cs="Calibri" w:eastAsia="Calibri" w:hAnsi="Calibri"/>
          <w:sz w:val="22"/>
          <w:szCs w:val="22"/>
        </w:rPr>
        <w:t xml:space="preserve">12.2</w:t>
      </w:r>
      <w:r>
        <w:rPr>
          <w:rFonts w:ascii="Calibri" w:cs="Calibri" w:eastAsia="Calibri" w:hAnsi="Calibri"/>
          <w:sz w:val="22"/>
          <w:szCs w:val="22"/>
        </w:rPr>
        <w:t xml:space="preserve">	The Representative will disclose promptly any conflict of interest, including any interest in a competitor, supplier, partner, or customer of UniBlueprint, and any role that could compete for their time or loyalty.</w:t>
      </w:r>
    </w:p>
    <w:p>
      <w:pPr>
        <w:tabs>
          <w:tab w:val="left" w:pos="720"/>
        </w:tabs>
        <w:spacing w:after="120"/>
        <w:ind w:left="720" w:hanging="720"/>
      </w:pPr>
      <w:r>
        <w:rPr>
          <w:rFonts w:ascii="Calibri" w:cs="Calibri" w:eastAsia="Calibri" w:hAnsi="Calibri"/>
          <w:sz w:val="22"/>
          <w:szCs w:val="22"/>
        </w:rPr>
        <w:t xml:space="preserve">12.3</w:t>
      </w:r>
      <w:r>
        <w:rPr>
          <w:rFonts w:ascii="Calibri" w:cs="Calibri" w:eastAsia="Calibri" w:hAnsi="Calibri"/>
          <w:sz w:val="22"/>
          <w:szCs w:val="22"/>
        </w:rPr>
        <w:t xml:space="preserve">	The Representative will not accept any gift, hospitality, commission, or benefit from any third party in connection with UniBlueprint's business beyond nominal business courtesy, and will declare anything received.</w:t>
      </w:r>
    </w:p>
    <w:p>
      <w:pPr>
        <w:tabs>
          <w:tab w:val="left" w:pos="720"/>
        </w:tabs>
        <w:spacing w:after="120"/>
        <w:ind w:left="720" w:hanging="720"/>
      </w:pPr>
      <w:r>
        <w:rPr>
          <w:rFonts w:ascii="Calibri" w:cs="Calibri" w:eastAsia="Calibri" w:hAnsi="Calibri"/>
          <w:sz w:val="22"/>
          <w:szCs w:val="22"/>
        </w:rPr>
        <w:t xml:space="preserve">12.4</w:t>
      </w:r>
      <w:r>
        <w:rPr>
          <w:rFonts w:ascii="Calibri" w:cs="Calibri" w:eastAsia="Calibri" w:hAnsi="Calibri"/>
          <w:sz w:val="22"/>
          <w:szCs w:val="22"/>
        </w:rPr>
        <w:t xml:space="preserve">	The Representative will not bring UniBlueprint into disrepute and will not make any public statement on UniBlueprint's behalf without authority.</w:t>
      </w:r>
    </w:p>
    <w:p>
      <w:pPr>
        <w:keepNext/>
        <w:spacing w:after="120" w:before="280"/>
      </w:pPr>
      <w:r>
        <w:rPr>
          <w:rFonts w:ascii="Calibri" w:cs="Calibri" w:eastAsia="Calibri" w:hAnsi="Calibri"/>
          <w:b/>
          <w:bCs/>
          <w:color w:val="1E3A5F"/>
          <w:sz w:val="24"/>
          <w:szCs w:val="24"/>
        </w:rPr>
        <w:t xml:space="preserve">13.  Non-solicitation</w:t>
      </w:r>
    </w:p>
    <w:p>
      <w:pPr>
        <w:tabs>
          <w:tab w:val="left" w:pos="720"/>
        </w:tabs>
        <w:spacing w:after="120"/>
        <w:ind w:left="720" w:hanging="720"/>
      </w:pPr>
      <w:r>
        <w:rPr>
          <w:rFonts w:ascii="Calibri" w:cs="Calibri" w:eastAsia="Calibri" w:hAnsi="Calibri"/>
          <w:sz w:val="22"/>
          <w:szCs w:val="22"/>
        </w:rPr>
        <w:t xml:space="preserve">13.1</w:t>
      </w:r>
      <w:r>
        <w:rPr>
          <w:rFonts w:ascii="Calibri" w:cs="Calibri" w:eastAsia="Calibri" w:hAnsi="Calibri"/>
          <w:sz w:val="22"/>
          <w:szCs w:val="22"/>
        </w:rPr>
        <w:t xml:space="preserve">	For twelve (12) months after termination the Representative will not deliberately solicit away from UniBlueprint any person who was, in the twelve (12) months before termination, a UniBlueprint partner, coach, handler, or team member with whom the Representative personally dealt.</w:t>
      </w:r>
    </w:p>
    <w:p>
      <w:pPr>
        <w:tabs>
          <w:tab w:val="left" w:pos="720"/>
        </w:tabs>
        <w:spacing w:after="120"/>
        <w:ind w:left="720" w:hanging="720"/>
      </w:pPr>
      <w:r>
        <w:rPr>
          <w:rFonts w:ascii="Calibri" w:cs="Calibri" w:eastAsia="Calibri" w:hAnsi="Calibri"/>
          <w:sz w:val="22"/>
          <w:szCs w:val="22"/>
        </w:rPr>
        <w:t xml:space="preserve">13.2</w:t>
      </w:r>
      <w:r>
        <w:rPr>
          <w:rFonts w:ascii="Calibri" w:cs="Calibri" w:eastAsia="Calibri" w:hAnsi="Calibri"/>
          <w:sz w:val="22"/>
          <w:szCs w:val="22"/>
        </w:rPr>
        <w:t xml:space="preserve">	This clause does not prevent the Representative from working for a competitor, from responding to an approach they did not solicit, from placing a general advertisement, or from dealing with anyone they knew independently of UniBlueprint. Nothing in this Agreement is intended to restrain the Representative's trade beyond what is necessary to protect UniBlueprint's legitimate business interests.</w:t>
      </w:r>
    </w:p>
    <w:p>
      <w:pPr>
        <w:keepNext/>
        <w:spacing w:after="120" w:before="280"/>
      </w:pPr>
      <w:r>
        <w:rPr>
          <w:rFonts w:ascii="Calibri" w:cs="Calibri" w:eastAsia="Calibri" w:hAnsi="Calibri"/>
          <w:b/>
          <w:bCs/>
          <w:color w:val="1E3A5F"/>
          <w:sz w:val="24"/>
          <w:szCs w:val="24"/>
        </w:rPr>
        <w:t xml:space="preserve">14.  Termination</w:t>
      </w:r>
    </w:p>
    <w:p>
      <w:pPr>
        <w:tabs>
          <w:tab w:val="left" w:pos="720"/>
        </w:tabs>
        <w:spacing w:after="120"/>
        <w:ind w:left="720" w:hanging="720"/>
      </w:pPr>
      <w:r>
        <w:rPr>
          <w:rFonts w:ascii="Calibri" w:cs="Calibri" w:eastAsia="Calibri" w:hAnsi="Calibri"/>
          <w:sz w:val="22"/>
          <w:szCs w:val="22"/>
        </w:rPr>
        <w:t xml:space="preserve">14.1</w:t>
      </w:r>
      <w:r>
        <w:rPr>
          <w:rFonts w:ascii="Calibri" w:cs="Calibri" w:eastAsia="Calibri" w:hAnsi="Calibri"/>
          <w:sz w:val="22"/>
          <w:szCs w:val="22"/>
        </w:rPr>
        <w:t xml:space="preserve">	Either party may terminate this Agreement on thirty (30) days' written notice.</w:t>
      </w:r>
    </w:p>
    <w:p>
      <w:pPr>
        <w:tabs>
          <w:tab w:val="left" w:pos="720"/>
        </w:tabs>
        <w:spacing w:after="120"/>
        <w:ind w:left="720" w:hanging="720"/>
      </w:pPr>
      <w:r>
        <w:rPr>
          <w:rFonts w:ascii="Calibri" w:cs="Calibri" w:eastAsia="Calibri" w:hAnsi="Calibri"/>
          <w:sz w:val="22"/>
          <w:szCs w:val="22"/>
        </w:rPr>
        <w:t xml:space="preserve">14.2</w:t>
      </w:r>
      <w:r>
        <w:rPr>
          <w:rFonts w:ascii="Calibri" w:cs="Calibri" w:eastAsia="Calibri" w:hAnsi="Calibri"/>
          <w:sz w:val="22"/>
          <w:szCs w:val="22"/>
        </w:rPr>
        <w:t xml:space="preserve">	UniBlueprint may terminate immediately if the Representative commits a material breach that is not remedied within fourteen (14) days of notice, breaches the confidentiality, data protection, intellectual property, or conduct clauses, is convicted of an offence relevant to the role, or becomes insolvent.</w:t>
      </w:r>
    </w:p>
    <w:p>
      <w:pPr>
        <w:tabs>
          <w:tab w:val="left" w:pos="720"/>
        </w:tabs>
        <w:spacing w:after="120"/>
        <w:ind w:left="720" w:hanging="720"/>
      </w:pPr>
      <w:r>
        <w:rPr>
          <w:rFonts w:ascii="Calibri" w:cs="Calibri" w:eastAsia="Calibri" w:hAnsi="Calibri"/>
          <w:sz w:val="22"/>
          <w:szCs w:val="22"/>
        </w:rPr>
        <w:t xml:space="preserve">14.3</w:t>
      </w:r>
      <w:r>
        <w:rPr>
          <w:rFonts w:ascii="Calibri" w:cs="Calibri" w:eastAsia="Calibri" w:hAnsi="Calibri"/>
          <w:sz w:val="22"/>
          <w:szCs w:val="22"/>
        </w:rPr>
        <w:t xml:space="preserve">	On termination the Representative will deliver up all UniBlueprint property, documents, and data, return all accounts and access credentials, and complete any work in progress as reasonably directed.</w:t>
      </w:r>
    </w:p>
    <w:p>
      <w:pPr>
        <w:tabs>
          <w:tab w:val="left" w:pos="720"/>
        </w:tabs>
        <w:spacing w:after="120"/>
        <w:ind w:left="720" w:hanging="720"/>
      </w:pPr>
      <w:r>
        <w:rPr>
          <w:rFonts w:ascii="Calibri" w:cs="Calibri" w:eastAsia="Calibri" w:hAnsi="Calibri"/>
          <w:sz w:val="22"/>
          <w:szCs w:val="22"/>
        </w:rPr>
        <w:t xml:space="preserve">14.4</w:t>
      </w:r>
      <w:r>
        <w:rPr>
          <w:rFonts w:ascii="Calibri" w:cs="Calibri" w:eastAsia="Calibri" w:hAnsi="Calibri"/>
          <w:sz w:val="22"/>
          <w:szCs w:val="22"/>
        </w:rPr>
        <w:t xml:space="preserve">	Amounts properly due for work completed and accepted before termination remain payable.</w:t>
      </w:r>
    </w:p>
    <w:p>
      <w:pPr>
        <w:keepNext/>
        <w:spacing w:after="120" w:before="280"/>
      </w:pPr>
      <w:r>
        <w:rPr>
          <w:rFonts w:ascii="Calibri" w:cs="Calibri" w:eastAsia="Calibri" w:hAnsi="Calibri"/>
          <w:b/>
          <w:bCs/>
          <w:color w:val="1E3A5F"/>
          <w:sz w:val="24"/>
          <w:szCs w:val="24"/>
        </w:rPr>
        <w:t xml:space="preserve">15.  General</w:t>
      </w:r>
    </w:p>
    <w:p>
      <w:pPr>
        <w:tabs>
          <w:tab w:val="left" w:pos="720"/>
        </w:tabs>
        <w:spacing w:after="120"/>
        <w:ind w:left="720" w:hanging="720"/>
      </w:pPr>
      <w:r>
        <w:rPr>
          <w:rFonts w:ascii="Calibri" w:cs="Calibri" w:eastAsia="Calibri" w:hAnsi="Calibri"/>
          <w:sz w:val="22"/>
          <w:szCs w:val="22"/>
        </w:rPr>
        <w:t xml:space="preserve">15.1</w:t>
      </w:r>
      <w:r>
        <w:rPr>
          <w:rFonts w:ascii="Calibri" w:cs="Calibri" w:eastAsia="Calibri" w:hAnsi="Calibri"/>
          <w:sz w:val="22"/>
          <w:szCs w:val="22"/>
        </w:rPr>
        <w:t xml:space="preserve">	This Agreement, with its Schedules and the policies referred to in it, is the entire agreement between the parties on its subject matter.</w:t>
      </w:r>
    </w:p>
    <w:p>
      <w:pPr>
        <w:tabs>
          <w:tab w:val="left" w:pos="720"/>
        </w:tabs>
        <w:spacing w:after="120"/>
        <w:ind w:left="720" w:hanging="720"/>
      </w:pPr>
      <w:r>
        <w:rPr>
          <w:rFonts w:ascii="Calibri" w:cs="Calibri" w:eastAsia="Calibri" w:hAnsi="Calibri"/>
          <w:sz w:val="22"/>
          <w:szCs w:val="22"/>
        </w:rPr>
        <w:t xml:space="preserve">15.2</w:t>
      </w:r>
      <w:r>
        <w:rPr>
          <w:rFonts w:ascii="Calibri" w:cs="Calibri" w:eastAsia="Calibri" w:hAnsi="Calibri"/>
          <w:sz w:val="22"/>
          <w:szCs w:val="22"/>
        </w:rPr>
        <w:t xml:space="preserve">	Any variation must be in writing and signed by both parties.</w:t>
      </w:r>
    </w:p>
    <w:p>
      <w:pPr>
        <w:tabs>
          <w:tab w:val="left" w:pos="720"/>
        </w:tabs>
        <w:spacing w:after="120"/>
        <w:ind w:left="720" w:hanging="720"/>
      </w:pPr>
      <w:r>
        <w:rPr>
          <w:rFonts w:ascii="Calibri" w:cs="Calibri" w:eastAsia="Calibri" w:hAnsi="Calibri"/>
          <w:sz w:val="22"/>
          <w:szCs w:val="22"/>
        </w:rPr>
        <w:t xml:space="preserve">15.3</w:t>
      </w:r>
      <w:r>
        <w:rPr>
          <w:rFonts w:ascii="Calibri" w:cs="Calibri" w:eastAsia="Calibri" w:hAnsi="Calibri"/>
          <w:sz w:val="22"/>
          <w:szCs w:val="22"/>
        </w:rPr>
        <w:t xml:space="preserve">	The Representative may not assign this Agreement. UniBlueprint may assign it to a company to which it transfers its business.</w:t>
      </w:r>
    </w:p>
    <w:p>
      <w:pPr>
        <w:tabs>
          <w:tab w:val="left" w:pos="720"/>
        </w:tabs>
        <w:spacing w:after="120"/>
        <w:ind w:left="720" w:hanging="720"/>
      </w:pPr>
      <w:r>
        <w:rPr>
          <w:rFonts w:ascii="Calibri" w:cs="Calibri" w:eastAsia="Calibri" w:hAnsi="Calibri"/>
          <w:sz w:val="22"/>
          <w:szCs w:val="22"/>
        </w:rPr>
        <w:t xml:space="preserve">15.4</w:t>
      </w:r>
      <w:r>
        <w:rPr>
          <w:rFonts w:ascii="Calibri" w:cs="Calibri" w:eastAsia="Calibri" w:hAnsi="Calibri"/>
          <w:sz w:val="22"/>
          <w:szCs w:val="22"/>
        </w:rPr>
        <w:t xml:space="preserve">	If any provision is held unenforceable it is severed and the remainder continues in force. Where a restriction is held to be excessive, it applies with the minimum modification necessary to make it enforceable.</w:t>
      </w:r>
    </w:p>
    <w:p>
      <w:pPr>
        <w:tabs>
          <w:tab w:val="left" w:pos="720"/>
        </w:tabs>
        <w:spacing w:after="120"/>
        <w:ind w:left="720" w:hanging="720"/>
      </w:pPr>
      <w:r>
        <w:rPr>
          <w:rFonts w:ascii="Calibri" w:cs="Calibri" w:eastAsia="Calibri" w:hAnsi="Calibri"/>
          <w:sz w:val="22"/>
          <w:szCs w:val="22"/>
        </w:rPr>
        <w:t xml:space="preserve">15.5</w:t>
      </w:r>
      <w:r>
        <w:rPr>
          <w:rFonts w:ascii="Calibri" w:cs="Calibri" w:eastAsia="Calibri" w:hAnsi="Calibri"/>
          <w:sz w:val="22"/>
          <w:szCs w:val="22"/>
        </w:rPr>
        <w:t xml:space="preserve">	No failure or delay in enforcing a right is a waiver of it.</w:t>
      </w:r>
    </w:p>
    <w:p>
      <w:pPr>
        <w:tabs>
          <w:tab w:val="left" w:pos="720"/>
        </w:tabs>
        <w:spacing w:after="120"/>
        <w:ind w:left="720" w:hanging="720"/>
      </w:pPr>
      <w:r>
        <w:rPr>
          <w:rFonts w:ascii="Calibri" w:cs="Calibri" w:eastAsia="Calibri" w:hAnsi="Calibri"/>
          <w:sz w:val="22"/>
          <w:szCs w:val="22"/>
        </w:rPr>
        <w:t xml:space="preserve">15.6</w:t>
      </w:r>
      <w:r>
        <w:rPr>
          <w:rFonts w:ascii="Calibri" w:cs="Calibri" w:eastAsia="Calibri" w:hAnsi="Calibri"/>
          <w:sz w:val="22"/>
          <w:szCs w:val="22"/>
        </w:rPr>
        <w:t xml:space="preserve">	Notices must be in writing to the email addresses in the Schedules.</w:t>
      </w:r>
    </w:p>
    <w:p>
      <w:pPr>
        <w:tabs>
          <w:tab w:val="left" w:pos="720"/>
        </w:tabs>
        <w:spacing w:after="120"/>
        <w:ind w:left="720" w:hanging="720"/>
      </w:pPr>
      <w:r>
        <w:rPr>
          <w:rFonts w:ascii="Calibri" w:cs="Calibri" w:eastAsia="Calibri" w:hAnsi="Calibri"/>
          <w:sz w:val="22"/>
          <w:szCs w:val="22"/>
        </w:rPr>
        <w:t xml:space="preserve">15.7</w:t>
      </w:r>
      <w:r>
        <w:rPr>
          <w:rFonts w:ascii="Calibri" w:cs="Calibri" w:eastAsia="Calibri" w:hAnsi="Calibri"/>
          <w:sz w:val="22"/>
          <w:szCs w:val="22"/>
        </w:rPr>
        <w:t xml:space="preserve">	This Agreement is governed by the laws of Ireland and the parties submit to the exclusive jurisdiction of the courts of Ireland.</w:t>
      </w:r>
    </w:p>
    <w:p>
      <w:pPr>
        <w:keepNext/>
        <w:spacing w:after="120" w:before="280"/>
      </w:pPr>
      <w:r>
        <w:rPr>
          <w:rFonts w:ascii="Calibri" w:cs="Calibri" w:eastAsia="Calibri" w:hAnsi="Calibri"/>
          <w:b/>
          <w:bCs/>
          <w:color w:val="1E3A5F"/>
          <w:sz w:val="24"/>
          <w:szCs w:val="24"/>
        </w:rPr>
        <w:t xml:space="preserve">Schedule 1: Commission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40"/>
        <w:gridCol w:w="2055"/>
        <w:gridCol w:w="2055"/>
        <w:gridCol w:w="2510"/>
      </w:tblGrid>
      <w:tr>
        <w:trPr>
          <w:tblHeader/>
        </w:trPr>
        <w:tc>
          <w:tcPr>
            <w:tcW w:type="dxa" w:w="27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2055"/>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Rate</w:t>
            </w:r>
          </w:p>
        </w:tc>
        <w:tc>
          <w:tcPr>
            <w:tcW w:type="dxa" w:w="2055"/>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Applies to</w:t>
            </w:r>
          </w:p>
        </w:tc>
        <w:tc>
          <w:tcPr>
            <w:tcW w:type="dxa" w:w="251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Duration</w:t>
            </w:r>
          </w:p>
        </w:tc>
      </w:tr>
      <w:tr>
        <w:tc>
          <w:tcPr>
            <w:tcW w:type="dxa" w:w="2740"/>
            <w:tcMar>
              <w:top w:type="dxa" w:w="80"/>
              <w:left w:type="dxa" w:w="120"/>
              <w:bottom w:type="dxa" w:w="80"/>
              <w:right w:type="dxa" w:w="120"/>
            </w:tcMar>
          </w:tcPr>
          <w:p>
            <w:r>
              <w:rPr>
                <w:rFonts w:ascii="Calibri" w:cs="Calibri" w:eastAsia="Calibri" w:hAnsi="Calibri"/>
                <w:b w:val="false"/>
                <w:bCs w:val="false"/>
                <w:sz w:val="20"/>
                <w:szCs w:val="20"/>
              </w:rPr>
              <w:t xml:space="preserve">Introduction commission</w:t>
            </w:r>
          </w:p>
        </w:tc>
        <w:tc>
          <w:tcPr>
            <w:tcW w:type="dxa" w:w="2055"/>
            <w:tcMar>
              <w:top w:type="dxa" w:w="80"/>
              <w:left w:type="dxa" w:w="120"/>
              <w:bottom w:type="dxa" w:w="80"/>
              <w:right w:type="dxa" w:w="120"/>
            </w:tcMar>
          </w:tcPr>
          <w:p>
            <w:r>
              <w:rPr>
                <w:rFonts w:ascii="Calibri" w:cs="Calibri" w:eastAsia="Calibri" w:hAnsi="Calibri"/>
                <w:b w:val="false"/>
                <w:bCs w:val="false"/>
                <w:sz w:val="20"/>
                <w:szCs w:val="20"/>
              </w:rPr>
              <w:t xml:space="preserve">[X]% of Net Revenue</w:t>
            </w:r>
          </w:p>
        </w:tc>
        <w:tc>
          <w:tcPr>
            <w:tcW w:type="dxa" w:w="2055"/>
            <w:tcMar>
              <w:top w:type="dxa" w:w="80"/>
              <w:left w:type="dxa" w:w="120"/>
              <w:bottom w:type="dxa" w:w="80"/>
              <w:right w:type="dxa" w:w="120"/>
            </w:tcMar>
          </w:tcPr>
          <w:p>
            <w:r>
              <w:rPr>
                <w:rFonts w:ascii="Calibri" w:cs="Calibri" w:eastAsia="Calibri" w:hAnsi="Calibri"/>
                <w:b w:val="false"/>
                <w:bCs w:val="false"/>
                <w:sz w:val="20"/>
                <w:szCs w:val="20"/>
              </w:rPr>
              <w:t xml:space="preserve">Introduced Partners</w:t>
            </w:r>
          </w:p>
        </w:tc>
        <w:tc>
          <w:tcPr>
            <w:tcW w:type="dxa" w:w="2510"/>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24 months from start of paid term</w:t>
            </w:r>
          </w:p>
        </w:tc>
      </w:tr>
      <w:tr>
        <w:tc>
          <w:tcPr>
            <w:tcW w:type="dxa" w:w="27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Account management fee</w:t>
            </w:r>
          </w:p>
        </w:tc>
        <w:tc>
          <w:tcPr>
            <w:tcW w:type="dxa" w:w="205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[X]% of Net Revenue</w:t>
            </w:r>
          </w:p>
        </w:tc>
        <w:tc>
          <w:tcPr>
            <w:tcW w:type="dxa" w:w="205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Assigned Accounts</w:t>
            </w:r>
          </w:p>
        </w:tc>
        <w:tc>
          <w:tcPr>
            <w:tcW w:type="dxa" w:w="251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While allocated</w:t>
            </w:r>
          </w:p>
        </w:tc>
      </w:tr>
      <w:tr>
        <w:tc>
          <w:tcPr>
            <w:tcW w:type="dxa" w:w="2740"/>
            <w:tcMar>
              <w:top w:type="dxa" w:w="80"/>
              <w:left w:type="dxa" w:w="120"/>
              <w:bottom w:type="dxa" w:w="80"/>
              <w:right w:type="dxa" w:w="120"/>
            </w:tcMar>
          </w:tcPr>
          <w:p>
            <w:r>
              <w:rPr>
                <w:rFonts w:ascii="Calibri" w:cs="Calibri" w:eastAsia="Calibri" w:hAnsi="Calibri"/>
                <w:b w:val="false"/>
                <w:bCs w:val="false"/>
                <w:sz w:val="20"/>
                <w:szCs w:val="20"/>
              </w:rPr>
              <w:t xml:space="preserve">Signature bonus (optional)</w:t>
            </w:r>
          </w:p>
        </w:tc>
        <w:tc>
          <w:tcPr>
            <w:tcW w:type="dxa" w:w="2055"/>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 per Partner</w:t>
            </w:r>
          </w:p>
        </w:tc>
        <w:tc>
          <w:tcPr>
            <w:tcW w:type="dxa" w:w="2055"/>
            <w:tcMar>
              <w:top w:type="dxa" w:w="80"/>
              <w:left w:type="dxa" w:w="120"/>
              <w:bottom w:type="dxa" w:w="80"/>
              <w:right w:type="dxa" w:w="120"/>
            </w:tcMar>
          </w:tcPr>
          <w:p>
            <w:r>
              <w:rPr>
                <w:rFonts w:ascii="Calibri" w:cs="Calibri" w:eastAsia="Calibri" w:hAnsi="Calibri"/>
                <w:b w:val="false"/>
                <w:bCs w:val="false"/>
                <w:sz w:val="20"/>
                <w:szCs w:val="20"/>
              </w:rPr>
              <w:t xml:space="preserve">Introduced Partners</w:t>
            </w:r>
          </w:p>
        </w:tc>
        <w:tc>
          <w:tcPr>
            <w:tcW w:type="dxa" w:w="2510"/>
            <w:tcMar>
              <w:top w:type="dxa" w:w="80"/>
              <w:left w:type="dxa" w:w="120"/>
              <w:bottom w:type="dxa" w:w="80"/>
              <w:right w:type="dxa" w:w="120"/>
            </w:tcMar>
          </w:tcPr>
          <w:p>
            <w:r>
              <w:rPr>
                <w:rFonts w:ascii="Calibri" w:cs="Calibri" w:eastAsia="Calibri" w:hAnsi="Calibri"/>
                <w:b w:val="false"/>
                <w:bCs w:val="false"/>
                <w:sz w:val="20"/>
                <w:szCs w:val="20"/>
              </w:rPr>
              <w:t xml:space="preserve">One-off on first payment received</w:t>
            </w:r>
          </w:p>
        </w:tc>
      </w:tr>
      <w:tr>
        <w:tc>
          <w:tcPr>
            <w:tcW w:type="dxa" w:w="27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Coach introduction (optional)</w:t>
            </w:r>
          </w:p>
        </w:tc>
        <w:tc>
          <w:tcPr>
            <w:tcW w:type="dxa" w:w="205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[X]% of Platform Fee</w:t>
            </w:r>
          </w:p>
        </w:tc>
        <w:tc>
          <w:tcPr>
            <w:tcW w:type="dxa" w:w="205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Introduced Coaches</w:t>
            </w:r>
          </w:p>
        </w:tc>
        <w:tc>
          <w:tcPr>
            <w:tcW w:type="dxa" w:w="251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[X] months</w:t>
            </w:r>
          </w:p>
        </w:tc>
      </w:tr>
    </w:tbl>
    <w:p>
      <w:pPr>
        <w:spacing w:after="120"/>
      </w:pPr>
      <w:r>
        <w:rPr>
          <w:rFonts w:ascii="Calibri" w:cs="Calibri" w:eastAsia="Calibri" w:hAnsi="Calibri"/>
          <w:b w:val="false"/>
          <w:bCs w:val="false"/>
          <w:i/>
          <w:iCs/>
          <w:sz w:val="22"/>
          <w:szCs w:val="22"/>
        </w:rPr>
        <w:t xml:space="preserve">Note: a Partner pays nothing during its free trial month, so no commission arises in that month. Commission begins with the first paid invoice actually collected.</w:t>
      </w:r>
    </w:p>
    <w:p>
      <w:pPr>
        <w:keepNext/>
        <w:spacing w:after="120" w:before="280"/>
      </w:pPr>
      <w:r>
        <w:rPr>
          <w:rFonts w:ascii="Calibri" w:cs="Calibri" w:eastAsia="Calibri" w:hAnsi="Calibri"/>
          <w:b/>
          <w:bCs/>
          <w:color w:val="1E3A5F"/>
          <w:sz w:val="24"/>
          <w:szCs w:val="24"/>
        </w:rPr>
        <w:t xml:space="preserve">Schedule 2: Territory, sectors, and assigned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0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Territory</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[e.g. Connacht / nationwide]</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Sectors</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[e.g. fitness, beauty, food &amp; drink]</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Assigned Accounts at start</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[LIST]</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Monthly target (indicative, not binding)</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[NUMBER] registered prospects</w:t>
            </w:r>
          </w:p>
        </w:tc>
      </w:tr>
    </w:tbl>
    <w:p>
      <w:pPr>
        <w:keepNext/>
        <w:spacing w:after="120" w:before="280"/>
      </w:pPr>
      <w:r>
        <w:rPr>
          <w:rFonts w:ascii="Calibri" w:cs="Calibri" w:eastAsia="Calibri" w:hAnsi="Calibri"/>
          <w:b/>
          <w:bCs/>
          <w:color w:val="1E3A5F"/>
          <w:sz w:val="24"/>
          <w:szCs w:val="24"/>
        </w:rPr>
        <w:t xml:space="preserve">Schedule 3: Representative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7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Bank account name</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[NAME]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IBAN</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[IBAN]</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Tax reference (PPSN / VAT)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[NUMBER]</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VAT registered?</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[YES / NO]</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Email</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[EMAIL]</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UniBlueprint contact</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uniblueprintoperations@gmail.com</w:t>
            </w:r>
          </w:p>
        </w:tc>
      </w:tr>
    </w:tbl>
    <w:p>
      <w:pPr>
        <w:pBdr>
          <w:top w:val="single" w:color="BFBFBF" w:sz="6" w:space="12"/>
        </w:pBdr>
        <w:spacing w:after="200" w:before="400"/>
      </w:pPr>
      <w:r>
        <w:rPr>
          <w:rFonts w:ascii="Calibri" w:cs="Calibri" w:eastAsia="Calibri" w:hAnsi="Calibri"/>
          <w:i/>
          <w:iCs/>
          <w:sz w:val="22"/>
          <w:szCs w:val="22"/>
        </w:rPr>
        <w:t xml:space="preserve">Signed by the parties on the date first written above.</w:t>
      </w:r>
    </w:p>
    <w:p>
      <w:pPr>
        <w:spacing w:after="160" w:before="240"/>
      </w:pPr>
      <w:r>
        <w:rPr>
          <w:rFonts w:ascii="Calibri" w:cs="Calibri" w:eastAsia="Calibri" w:hAnsi="Calibri"/>
          <w:b/>
          <w:bCs/>
          <w:sz w:val="22"/>
          <w:szCs w:val="22"/>
        </w:rPr>
        <w:t xml:space="preserve">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Signed by the Representative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UBP-OUTREACH-v1.0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UniBlueprint Outreach and Partnerships Agreement</dc:title>
  <dc:creator>UniBlueprint</dc:creator>
  <dc:description>UniBlueprint Outreach and Partnerships Agreement</dc:description>
  <cp:lastModifiedBy>Un-named</cp:lastModifiedBy>
  <cp:revision>1</cp:revision>
  <dcterms:created xsi:type="dcterms:W3CDTF">2026-09-19T13:50:03.603Z</dcterms:created>
  <dcterms:modified xsi:type="dcterms:W3CDTF">2026-09-19T13:50:03.603Z</dcterms:modified>
</cp:coreProperties>
</file>

<file path=docProps/custom.xml><?xml version="1.0" encoding="utf-8"?>
<Properties xmlns="http://schemas.openxmlformats.org/officeDocument/2006/custom-properties" xmlns:vt="http://schemas.openxmlformats.org/officeDocument/2006/docPropsVTypes"/>
</file>