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Mutual Non-Disclosure Agreement</w:t>
      </w:r>
    </w:p>
    <w:p>
      <w:pPr>
        <w:pBdr>
          <w:bottom w:val="single" w:color="BFBFBF" w:sz="6" w:space="8"/>
        </w:pBdr>
        <w:spacing w:after="300"/>
      </w:pPr>
      <w:r>
        <w:rPr>
          <w:rFonts w:ascii="Calibri" w:cs="Calibri" w:eastAsia="Calibri" w:hAnsi="Calibri"/>
          <w:color w:val="595959"/>
          <w:sz w:val="22"/>
          <w:szCs w:val="22"/>
        </w:rPr>
        <w:t xml:space="preserve">For discussions before a full agreement is signed</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[OTHER PARTY NAME] of [ADDRESS].</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When to use this</w:t>
            </w:r>
          </w:p>
          <w:p>
            <w:r>
              <w:rPr>
                <w:rFonts w:ascii="Calibri" w:cs="Calibri" w:eastAsia="Calibri" w:hAnsi="Calibri"/>
                <w:color w:val="78350F"/>
                <w:sz w:val="20"/>
                <w:szCs w:val="20"/>
              </w:rPr>
              <w:t xml:space="preserve">Use before sharing anything commercially sensitive with a prospective partner, coach, investor, adviser, or hire, where no full agreement is signed yet. Once a full agreement is signed, its own confidentiality clause takes over and this one falls away for that subject matter.</w:t>
            </w:r>
          </w:p>
        </w:tc>
      </w:tr>
    </w:tbl>
    <w:p>
      <w:pPr>
        <w:keepNext/>
        <w:spacing w:after="120" w:before="280"/>
      </w:pPr>
      <w:r>
        <w:rPr>
          <w:rFonts w:ascii="Calibri" w:cs="Calibri" w:eastAsia="Calibri" w:hAnsi="Calibri"/>
          <w:b/>
          <w:bCs/>
          <w:color w:val="1E3A5F"/>
          <w:sz w:val="24"/>
          <w:szCs w:val="24"/>
        </w:rPr>
        <w:t xml:space="preserve">1.  Purpose</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parties wish to explore [DESCRIBE, e.g. a possible partnership on Lifestyle Blueprint] (the "Purpose") and may each disclose confidential information to the other for that Purpose.</w:t>
      </w:r>
    </w:p>
    <w:p>
      <w:pPr>
        <w:keepNext/>
        <w:spacing w:after="120" w:before="280"/>
      </w:pPr>
      <w:r>
        <w:rPr>
          <w:rFonts w:ascii="Calibri" w:cs="Calibri" w:eastAsia="Calibri" w:hAnsi="Calibri"/>
          <w:b/>
          <w:bCs/>
          <w:color w:val="1E3A5F"/>
          <w:sz w:val="24"/>
          <w:szCs w:val="24"/>
        </w:rPr>
        <w:t xml:space="preserve">2.  Confidential Information</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"Confidential Information" means any information disclosed by one party (the "Discloser") to the other (the "Recipient") in connection with the Purpose, in any form, whether or not marked confidential, including business plans, financial information, pricing, user and member numbers, product plans, source code, designs, marketing strategy, partner and coach lists, and the existence and content of the parties' discussions.</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Confidential Information does not include information that: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is or becomes public other than through a breach of this Agreement;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the Recipient already lawfully held without a duty of confidence;</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the Recipient receives from a third party free to disclose it; or</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the Recipient independently develops without using the Discloser's Confidential Information.</w:t>
      </w:r>
    </w:p>
    <w:p>
      <w:pPr>
        <w:keepNext/>
        <w:spacing w:after="120" w:before="280"/>
      </w:pPr>
      <w:r>
        <w:rPr>
          <w:rFonts w:ascii="Calibri" w:cs="Calibri" w:eastAsia="Calibri" w:hAnsi="Calibri"/>
          <w:b/>
          <w:bCs/>
          <w:color w:val="1E3A5F"/>
          <w:sz w:val="24"/>
          <w:szCs w:val="24"/>
        </w:rPr>
        <w:t xml:space="preserve">3.  Obligations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Recipient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keep the Confidential Information secret and use it only for the Purpose;</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protect it with at least the care it uses for its own confidential information, and in any event with reasonable care;</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disclose it only to those of its personnel and professional advisers who need it for the Purpose and who are bound by equivalent obligations, and remain responsible for their compliance; and</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 copy or record it beyond what the Purpose requires.</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Recipient may disclose Confidential Information where required by law, court order, or a regulator, provided it gives the Discloser notice first where lawful and discloses only what is required.</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Nothing in this Agreement restricts a protected disclosure under the Protected Disclosures Act 2014 or the reporting of a criminal offence or a child protection concern.</w:t>
      </w:r>
    </w:p>
    <w:p>
      <w:pPr>
        <w:keepNext/>
        <w:spacing w:after="120" w:before="280"/>
      </w:pPr>
      <w:r>
        <w:rPr>
          <w:rFonts w:ascii="Calibri" w:cs="Calibri" w:eastAsia="Calibri" w:hAnsi="Calibri"/>
          <w:b/>
          <w:bCs/>
          <w:color w:val="1E3A5F"/>
          <w:sz w:val="24"/>
          <w:szCs w:val="24"/>
        </w:rPr>
        <w:t xml:space="preserve">4.  No licence, no obligation</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Nothing in this Agreement transfers or licenses any intellectual property. All Confidential Information remains the property of the Discloser.</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Neither party is obliged to disclose anything, to proceed with the Purpose, or to enter into any further agreement.</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Neither party makes any warranty as to the accuracy or completeness of Confidential Information disclosed.</w:t>
      </w:r>
    </w:p>
    <w:p>
      <w:pPr>
        <w:keepNext/>
        <w:spacing w:after="120" w:before="280"/>
      </w:pPr>
      <w:r>
        <w:rPr>
          <w:rFonts w:ascii="Calibri" w:cs="Calibri" w:eastAsia="Calibri" w:hAnsi="Calibri"/>
          <w:b/>
          <w:bCs/>
          <w:color w:val="1E3A5F"/>
          <w:sz w:val="24"/>
          <w:szCs w:val="24"/>
        </w:rPr>
        <w:t xml:space="preserve">5.  Return and destruction</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On written request, or when the Purpose ends, the Recipient will return or destroy the Confidential Information and any copies, and confirm in writing that it has done so.</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Recipient may retain one copy where required by law or professional rules, or where held in routine electronic backup that is not readily accessible, and this Agreement continues to apply to it.</w:t>
      </w:r>
    </w:p>
    <w:p>
      <w:pPr>
        <w:keepNext/>
        <w:spacing w:after="120" w:before="280"/>
      </w:pPr>
      <w:r>
        <w:rPr>
          <w:rFonts w:ascii="Calibri" w:cs="Calibri" w:eastAsia="Calibri" w:hAnsi="Calibri"/>
          <w:b/>
          <w:bCs/>
          <w:color w:val="1E3A5F"/>
          <w:sz w:val="24"/>
          <w:szCs w:val="24"/>
        </w:rPr>
        <w:t xml:space="preserve">6.  Data protection</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Where Confidential Information includes personal data, each party will comply with the General Data Protection Regulation (EU) 2016/679 and the Data Protection Act 2018 and will process it only for the Purpose.</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Neither party will disclose to the other any personal data of its members, users, or customers except where strictly necessary for the Purpose and on a lawful basis.</w:t>
      </w:r>
    </w:p>
    <w:p>
      <w:pPr>
        <w:keepNext/>
        <w:spacing w:after="120" w:before="280"/>
      </w:pPr>
      <w:r>
        <w:rPr>
          <w:rFonts w:ascii="Calibri" w:cs="Calibri" w:eastAsia="Calibri" w:hAnsi="Calibri"/>
          <w:b/>
          <w:bCs/>
          <w:color w:val="1E3A5F"/>
          <w:sz w:val="24"/>
          <w:szCs w:val="24"/>
        </w:rPr>
        <w:t xml:space="preserve">7.  Term</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This Agreement begins on the date above and the obligations of confidentiality continue for three (3) years from the date of disclosure, and indefinitely in respect of trade secrets and personal data.</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Where the parties later sign a full agreement covering the same subject matter, that agreement's confidentiality provisions replace this one for information disclosed under it.</w:t>
      </w:r>
    </w:p>
    <w:p>
      <w:pPr>
        <w:keepNext/>
        <w:spacing w:after="120" w:before="280"/>
      </w:pPr>
      <w:r>
        <w:rPr>
          <w:rFonts w:ascii="Calibri" w:cs="Calibri" w:eastAsia="Calibri" w:hAnsi="Calibri"/>
          <w:b/>
          <w:bCs/>
          <w:color w:val="1E3A5F"/>
          <w:sz w:val="24"/>
          <w:szCs w:val="24"/>
        </w:rPr>
        <w:t xml:space="preserve">8.  Remedies</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parties acknowledge that damages may not be an adequate remedy for breach and that injunctive relief may be sought without proving actual damage.</w:t>
      </w:r>
    </w:p>
    <w:p>
      <w:pPr>
        <w:keepNext/>
        <w:spacing w:after="120" w:before="280"/>
      </w:pPr>
      <w:r>
        <w:rPr>
          <w:rFonts w:ascii="Calibri" w:cs="Calibri" w:eastAsia="Calibri" w:hAnsi="Calibri"/>
          <w:b/>
          <w:bCs/>
          <w:color w:val="1E3A5F"/>
          <w:sz w:val="24"/>
          <w:szCs w:val="24"/>
        </w:rPr>
        <w:t xml:space="preserve">9.  General</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This Agreement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Any variation must be in writing and signed.</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Neither party may assign this Agreement without the other's written consent.</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This Agreement is governed by the laws of Ireland and the parties submit to the exclusive jurisdiction of the courts of Ireland.</w:t>
      </w:r>
    </w:p>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This Agreement may be signed in counterparts and by electronic signature.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For and on behalf of the other party</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UBP-NDA-v1.0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Mutual Non-Disclosure Agreement</dc:title>
  <dc:creator>UniBlueprint</dc:creator>
  <dc:description>UniBlueprint Mutual Non-Disclosure Agreement</dc:description>
  <cp:lastModifiedBy>Un-named</cp:lastModifiedBy>
  <cp:revision>1</cp:revision>
  <dcterms:created xsi:type="dcterms:W3CDTF">2026-09-19T13:50:03.740Z</dcterms:created>
  <dcterms:modified xsi:type="dcterms:W3CDTF">2026-09-19T13:50:03.740Z</dcterms:modified>
</cp:coreProperties>
</file>

<file path=docProps/custom.xml><?xml version="1.0" encoding="utf-8"?>
<Properties xmlns="http://schemas.openxmlformats.org/officeDocument/2006/custom-properties" xmlns:vt="http://schemas.openxmlformats.org/officeDocument/2006/docPropsVTypes"/>
</file>