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Safeguarding and Code of Conduct Policy</w:t>
      </w:r>
    </w:p>
    <w:p>
      <w:pPr>
        <w:pBdr>
          <w:bottom w:val="single" w:color="BFBFBF" w:sz="6" w:space="8"/>
        </w:pBdr>
        <w:spacing w:after="300"/>
      </w:pPr>
      <w:r>
        <w:rPr>
          <w:rFonts w:ascii="Calibri" w:cs="Calibri" w:eastAsia="Calibri" w:hAnsi="Calibri"/>
          <w:color w:val="595959"/>
          <w:sz w:val="22"/>
          <w:szCs w:val="22"/>
        </w:rPr>
        <w:t xml:space="preserve">Applies to every person acting for UniBlueprint</w:t>
      </w:r>
    </w:p>
    <w:p>
      <w:pPr>
        <w:spacing w:after="120"/>
      </w:pPr>
      <w:r>
        <w:rPr>
          <w:rFonts w:ascii="Calibri" w:cs="Calibri" w:eastAsia="Calibri" w:hAnsi="Calibri"/>
          <w:b w:val="false"/>
          <w:bCs w:val="false"/>
          <w:i w:val="false"/>
          <w:iCs w:val="false"/>
          <w:color w:val="595959"/>
          <w:sz w:val="22"/>
          <w:szCs w:val="22"/>
        </w:rPr>
        <w:t xml:space="preserve">This Policy forms part of every UniBlueprint role agreement. It applies to the Founder, team members, Campus Handlers, Uni Coaches, Campus Ambassadors, outreach representatives, and any contractor or volunteer acting for UniBlueprint.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Vetting is a legal requirement, not a policy choice</w:t>
            </w:r>
          </w:p>
          <w:p>
            <w:r>
              <w:rPr>
                <w:rFonts w:ascii="Calibri" w:cs="Calibri" w:eastAsia="Calibri" w:hAnsi="Calibri"/>
                <w:color w:val="78350F"/>
                <w:sz w:val="20"/>
                <w:szCs w:val="20"/>
              </w:rPr>
              <w:t xml:space="preserve">Under the National Vetting Bureau (Children and Vulnerable Persons) Acts 2012 to 2016 it is a criminal offence for an organisation to permit a person to undertake relevant work with children or vulnerable persons without first obtaining vetting disclosure. UniBlueprint must be registered with the National Vetting Bureau before it can seek vetting for its own people. Start that registration now if it is not already in place.</w:t>
            </w:r>
          </w:p>
        </w:tc>
      </w:tr>
    </w:tbl>
    <w:p>
      <w:pPr>
        <w:keepNext/>
        <w:spacing w:after="120" w:before="280"/>
      </w:pPr>
      <w:r>
        <w:rPr>
          <w:rFonts w:ascii="Calibri" w:cs="Calibri" w:eastAsia="Calibri" w:hAnsi="Calibri"/>
          <w:b/>
          <w:bCs/>
          <w:color w:val="1E3A5F"/>
          <w:sz w:val="24"/>
          <w:szCs w:val="24"/>
        </w:rPr>
        <w:t xml:space="preserve">1.  Why this Policy exists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UniBlueprint serves young people in Ireland. Some are adults. Some, including those using Course Compass, CAO, and college-application services, are under 18.</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Everyone acting for UniBlueprint has a responsibility to keep those people safe, to behave appropriately, and to escalate concerns rather than handle them alone.</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This Policy sets the minimum standard. Breach of it is a material breach of the person's agreement with UniBlueprint.</w:t>
      </w:r>
    </w:p>
    <w:p>
      <w:pPr>
        <w:keepNext/>
        <w:spacing w:after="120" w:before="280"/>
      </w:pPr>
      <w:r>
        <w:rPr>
          <w:rFonts w:ascii="Calibri" w:cs="Calibri" w:eastAsia="Calibri" w:hAnsi="Calibri"/>
          <w:b/>
          <w:bCs/>
          <w:color w:val="1E3A5F"/>
          <w:sz w:val="24"/>
          <w:szCs w:val="24"/>
        </w:rPr>
        <w:t xml:space="preserve">2.  Garda vetting</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Any person whose role involves necessary and regular contact with a person under the age of 18, or with a vulnerable person, must hold a current vetting disclosure obtained through UniBlueprint before that contact begins.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Roles requiring vetting include, at minimum:</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any Coach who accepts a booking from a person under 18;</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any Handler who reviews a submission from a person under 18;</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any Ambassador or team member running an activity involving under-18s;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anyone with moderation or direct-message access to community spaces used by under-18s.</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Vetting must be renewed in line with UniBlueprint's renewal cycle and re-vetting must be completed before expiry.</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A person must not begin relevant work while vetting is pending. There is no exception and no waiver.</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Where a role is restricted to over-18s only, that restriction must be enforced in the product, not assumed. If the restriction cannot be enforced technically, vetting is required.</w:t>
      </w:r>
    </w:p>
    <w:p>
      <w:pPr>
        <w:keepNext/>
        <w:spacing w:after="120" w:before="280"/>
      </w:pPr>
      <w:r>
        <w:rPr>
          <w:rFonts w:ascii="Calibri" w:cs="Calibri" w:eastAsia="Calibri" w:hAnsi="Calibri"/>
          <w:b/>
          <w:bCs/>
          <w:color w:val="1E3A5F"/>
          <w:sz w:val="24"/>
          <w:szCs w:val="24"/>
        </w:rPr>
        <w:t xml:space="preserve">3.  Child protection reporting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 operates in line with the Children First Act 2015 and the Children First: National Guidance for the Protection and Welfare of Children.</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Certain roles are "mandated persons" under Schedule 2 of the Children First Act 2015 and carry a legal duty to report a child protection concern above the threshold to Tusla. Where a person holds such a role, that duty applies to them personally and is not discharged by reporting internally.</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Everyone else must report any child protection concern immediately to the UniBlueprint Designated Liaison Person named in the Annex, who will make any report required to Tusla.</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A concern must be reported even if the person is unsure, and even if the information came second hand. It is not the reporter's job to investigate or to decide whether the concern is well founded.</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No person will suffer any detriment for making a report in good faith.</w:t>
      </w:r>
    </w:p>
    <w:p>
      <w:pPr>
        <w:keepNext/>
        <w:spacing w:after="120" w:before="280"/>
      </w:pPr>
      <w:r>
        <w:rPr>
          <w:rFonts w:ascii="Calibri" w:cs="Calibri" w:eastAsia="Calibri" w:hAnsi="Calibri"/>
          <w:b/>
          <w:bCs/>
          <w:color w:val="1E3A5F"/>
          <w:sz w:val="24"/>
          <w:szCs w:val="24"/>
        </w:rPr>
        <w:t xml:space="preserve">4.  Risk of harm and crisis disclosure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If a member discloses, or a submission indicates, that they may be at risk of harming themselves or another person, the following steps apply immediately:</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do not attempt to counsel, diagnose, or advise on the matter;</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if there is an immediate risk to life, contact the emergency services on 112 or 999;</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signpost the member to the free support services listed in the app, including Samaritans on 116 123 and Pieta House on 1800 247 247;</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notify the Designated Liaison Person immediately, and in any event the same day;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record only what is necessary, factually, and in the platform.</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Do not promise confidentiality to a member who discloses risk of harm. Explain that the concern must be passed on.</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Support the member calmly and without judgement. Do not minimise what they have said and do not tell them they are overreacting.</w:t>
      </w:r>
    </w:p>
    <w:p>
      <w:pPr>
        <w:keepNext/>
        <w:spacing w:after="120" w:before="280"/>
      </w:pPr>
      <w:r>
        <w:rPr>
          <w:rFonts w:ascii="Calibri" w:cs="Calibri" w:eastAsia="Calibri" w:hAnsi="Calibri"/>
          <w:b/>
          <w:bCs/>
          <w:color w:val="1E3A5F"/>
          <w:sz w:val="24"/>
          <w:szCs w:val="24"/>
        </w:rPr>
        <w:t xml:space="preserve">5.  Professional boundaries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Everyone acting for UniBlueprint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communicate with members only through UniBlueprint systems, and not through personal phone numbers, personal social accounts, or private messaging;</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keep communication relevant to the service being provided;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never arrange to meet a member privately or one-to-one in a non-public setting, and never at a private residence;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never pursue or accept a romantic or sexual relationship with a member met through UniBlueprint;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never give or accept a gift, loan, or money to or from a member;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never take, request, or share a photograph or recording of a member without documented consent, and never of a person under 18 without the consent of a parent or guardian;</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never share personal contact details, home address, or social media with a member; and</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never be alone with a person under 18, whether in person or in a private online session.</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In-person sessions must take place in an appropriate professional or public setting. Where a Coach delivers in-person training, the venue must be a recognised commercial or sporting facility.</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If a member attempts to move the relationship outside these boundaries, decline politely and report it.</w:t>
      </w:r>
    </w:p>
    <w:p>
      <w:pPr>
        <w:keepNext/>
        <w:spacing w:after="120" w:before="280"/>
      </w:pPr>
      <w:r>
        <w:rPr>
          <w:rFonts w:ascii="Calibri" w:cs="Calibri" w:eastAsia="Calibri" w:hAnsi="Calibri"/>
          <w:b/>
          <w:bCs/>
          <w:color w:val="1E3A5F"/>
          <w:sz w:val="24"/>
          <w:szCs w:val="24"/>
        </w:rPr>
        <w:t xml:space="preserve">6.  Respect and equality</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Everyone will treat members and colleagues with dignity and respect, and will not discriminate, harass, or victimise on any ground protected by the Employment Equality Acts 1998 to 2015 or the Equal Status Acts 2000 to 2018, being gender, civil status, family status, sexual orientation, religion, age, disability, race, and membership of the Traveller community.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Bullying, harassment, sexual harassment, and abuse of any kind are prohibited and will result in immediate termination.</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Use inclusive language. Refer to the community as "young people". Do not assume anyone's pathway, background, gender, or circumstances.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Anyone who experiences or witnesses harassment should report it to the Founder or the Designated Liaison Person. Reports are taken seriously and handled confidentially so far as possible.</w:t>
      </w:r>
    </w:p>
    <w:p>
      <w:pPr>
        <w:keepNext/>
        <w:spacing w:after="120" w:before="280"/>
      </w:pPr>
      <w:r>
        <w:rPr>
          <w:rFonts w:ascii="Calibri" w:cs="Calibri" w:eastAsia="Calibri" w:hAnsi="Calibri"/>
          <w:b/>
          <w:bCs/>
          <w:color w:val="1E3A5F"/>
          <w:sz w:val="24"/>
          <w:szCs w:val="24"/>
        </w:rPr>
        <w:t xml:space="preserve">7.  Scope of competence</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No one will give advice outside their competence and qualifications.</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In particular, no one will provide medical, psychological, psychiatric, therapeutic, financial, investment, immigration, or legal advice unless they are qualified, registered, and insured to do so.</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Where a member needs support outside the scope of the service, refer them to an appropriate professional or to the resources in the app.</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Never present a personal opinion as professional advice.</w:t>
      </w:r>
    </w:p>
    <w:p>
      <w:pPr>
        <w:keepNext/>
        <w:spacing w:after="120" w:before="280"/>
      </w:pPr>
      <w:r>
        <w:rPr>
          <w:rFonts w:ascii="Calibri" w:cs="Calibri" w:eastAsia="Calibri" w:hAnsi="Calibri"/>
          <w:b/>
          <w:bCs/>
          <w:color w:val="1E3A5F"/>
          <w:sz w:val="24"/>
          <w:szCs w:val="24"/>
        </w:rPr>
        <w:t xml:space="preserve">8.  Online conduct and community spaces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Community boards, chats, and direct messages are moderated. Anyone with moderation access will act promptly on reported content.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Prohibited content includes anything that is abusive, harassing, discriminatory, sexual, violent, promotes self-harm, promotes an age-restricted product, or discloses another person's personal information.</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Report rather than engage. Do not argue with a user in a public space.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Preserve evidence before removing content where the matter may need to be reported.</w:t>
      </w:r>
    </w:p>
    <w:p>
      <w:pPr>
        <w:keepNext/>
        <w:spacing w:after="120" w:before="280"/>
      </w:pPr>
      <w:r>
        <w:rPr>
          <w:rFonts w:ascii="Calibri" w:cs="Calibri" w:eastAsia="Calibri" w:hAnsi="Calibri"/>
          <w:b/>
          <w:bCs/>
          <w:color w:val="1E3A5F"/>
          <w:sz w:val="24"/>
          <w:szCs w:val="24"/>
        </w:rPr>
        <w:t xml:space="preserve">9.  Confidentiality and member information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Member information is confidential. Access only what the task requires, do not discuss a member's circumstances with anyone outside the authorised channel, and do not copy information out of the platform.</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Confidentiality does not apply where there is a risk of harm or a child protection concern. Safety comes first.</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Data Processing Terms set out the detailed obligations and apply in full.</w:t>
      </w:r>
    </w:p>
    <w:p>
      <w:pPr>
        <w:keepNext/>
        <w:spacing w:after="120" w:before="280"/>
      </w:pPr>
      <w:r>
        <w:rPr>
          <w:rFonts w:ascii="Calibri" w:cs="Calibri" w:eastAsia="Calibri" w:hAnsi="Calibri"/>
          <w:b/>
          <w:bCs/>
          <w:color w:val="1E3A5F"/>
          <w:sz w:val="24"/>
          <w:szCs w:val="24"/>
        </w:rPr>
        <w:t xml:space="preserve">10.  Disclosure obligations</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Everyone must disclose immediately to UniBlueprint: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any criminal charge or conviction;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any Garda investigation involving them;</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any professional or academic disciplinary finding;</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any child protection concern raised about them in any setting;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any change affecting the validity of their vetting.</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Failure to disclose is itself a serious breach.</w:t>
      </w:r>
    </w:p>
    <w:p>
      <w:pPr>
        <w:keepNext/>
        <w:spacing w:after="120" w:before="280"/>
      </w:pPr>
      <w:r>
        <w:rPr>
          <w:rFonts w:ascii="Calibri" w:cs="Calibri" w:eastAsia="Calibri" w:hAnsi="Calibri"/>
          <w:b/>
          <w:bCs/>
          <w:color w:val="1E3A5F"/>
          <w:sz w:val="24"/>
          <w:szCs w:val="24"/>
        </w:rPr>
        <w:t xml:space="preserve">11.  Reporting and response</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Concerns are reported to the Designated Liaison Person named in the Annex, or where the concern involves that person, directly to the Founder.</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UniBlueprint will acknowledge a report promptly, take immediate protective steps where needed including suspending access, and refer to Tusla or An Garda Síochána where required.</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A person who is the subject of a safeguarding concern may be suspended while it is assessed. Suspension is a neutral protective step and is not a finding.</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Records of concerns and responses are kept securely and separately, and retained in line with the retention schedule.</w:t>
      </w:r>
    </w:p>
    <w:p>
      <w:pPr>
        <w:keepNext/>
        <w:spacing w:after="120" w:before="280"/>
      </w:pPr>
      <w:r>
        <w:rPr>
          <w:rFonts w:ascii="Calibri" w:cs="Calibri" w:eastAsia="Calibri" w:hAnsi="Calibri"/>
          <w:b/>
          <w:bCs/>
          <w:color w:val="1E3A5F"/>
          <w:sz w:val="24"/>
          <w:szCs w:val="24"/>
        </w:rPr>
        <w:t xml:space="preserve">12.  Breach</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Breach of this Policy is a material breach of the person's agreement with UniBlueprint and may result in immediate termination.</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Serious breaches will be reported to An Garda Síochána, Tusla, or a professional regulator as appropriate.</w:t>
      </w:r>
    </w:p>
    <w:p>
      <w:pPr>
        <w:keepNext/>
        <w:spacing w:after="120" w:before="280"/>
      </w:pPr>
      <w:r>
        <w:rPr>
          <w:rFonts w:ascii="Calibri" w:cs="Calibri" w:eastAsia="Calibri" w:hAnsi="Calibri"/>
          <w:b/>
          <w:bCs/>
          <w:color w:val="1E3A5F"/>
          <w:sz w:val="24"/>
          <w:szCs w:val="24"/>
        </w:rPr>
        <w:t xml:space="preserve">Annex: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6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Contact</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Designated Liaison Person</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[EMAIL / PHONE]</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Deputy Designated Liaison Person</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 / PHONE]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Founder</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Emergency services</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112 or 999</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Tusla Child and Family Agency</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tusla.ie: duty social work team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Samaritans Ireland</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116 123 (24 hours, free)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Pieta House</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1800 247 247</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Data Protection Commission</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dataprotection.ie</w:t>
            </w:r>
          </w:p>
        </w:tc>
      </w:tr>
    </w:tbl>
    <w:p>
      <w:pPr>
        <w:keepNext/>
        <w:spacing w:after="120" w:before="280"/>
      </w:pPr>
      <w:r>
        <w:rPr>
          <w:rFonts w:ascii="Calibri" w:cs="Calibri" w:eastAsia="Calibri" w:hAnsi="Calibri"/>
          <w:b/>
          <w:bCs/>
          <w:color w:val="1E3A5F"/>
          <w:sz w:val="24"/>
          <w:szCs w:val="24"/>
        </w:rPr>
        <w:t xml:space="preserve">Acknowledgement</w:t>
      </w:r>
    </w:p>
    <w:p>
      <w:pPr>
        <w:spacing w:after="120"/>
      </w:pPr>
      <w:r>
        <w:rPr>
          <w:rFonts w:ascii="Calibri" w:cs="Calibri" w:eastAsia="Calibri" w:hAnsi="Calibri"/>
          <w:b w:val="false"/>
          <w:bCs w:val="false"/>
          <w:i w:val="false"/>
          <w:iCs w:val="false"/>
          <w:sz w:val="22"/>
          <w:szCs w:val="22"/>
        </w:rPr>
        <w:t xml:space="preserve">I have read and understood the UniBlueprint Safeguarding and Code of Conduct Policy and agree to comply with it. I understand that breach of this Policy may result in the immediate termination of my agreement with UniBlueprint.</w:t>
      </w:r>
    </w:p>
    <w:p>
      <w:pPr>
        <w:spacing w:after="160" w:before="240"/>
      </w:pPr>
      <w:r>
        <w:rPr>
          <w:rFonts w:ascii="Calibri" w:cs="Calibri" w:eastAsia="Calibri" w:hAnsi="Calibri"/>
          <w:b/>
          <w:bCs/>
          <w:sz w:val="22"/>
          <w:szCs w:val="22"/>
        </w:rPr>
        <w:t xml:space="preserve">Signed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Role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Role held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UBP-SAFEGUARD-v1.0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Safeguarding and Code of Conduct Policy</dc:title>
  <dc:creator>UniBlueprint</dc:creator>
  <dc:description>UniBlueprint Safeguarding and Code of Conduct Policy</dc:description>
  <cp:lastModifiedBy>Un-named</cp:lastModifiedBy>
  <cp:revision>1</cp:revision>
  <dcterms:created xsi:type="dcterms:W3CDTF">2026-09-19T13:50:03.841Z</dcterms:created>
  <dcterms:modified xsi:type="dcterms:W3CDTF">2026-09-19T13:50:03.841Z</dcterms:modified>
</cp:coreProperties>
</file>

<file path=docProps/custom.xml><?xml version="1.0" encoding="utf-8"?>
<Properties xmlns="http://schemas.openxmlformats.org/officeDocument/2006/custom-properties" xmlns:vt="http://schemas.openxmlformats.org/officeDocument/2006/docPropsVTypes"/>
</file>