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hAnsi="Calibri" w:cs="Calibri" w:eastAsia="Calibri"/>
          <w:b/>
          <w:color w:val="1E3A5F"/>
          <w:sz w:val="32"/>
        </w:rPr>
        <w:t>Lifestyle Blueprint Business Partner Agreement</w:t>
      </w:r>
    </w:p>
    <w:p>
      <w:pPr>
        <w:spacing w:after="300"/>
      </w:pPr>
      <w:r>
        <w:rPr>
          <w:rFonts w:ascii="Calibri" w:hAnsi="Calibri" w:cs="Calibri" w:eastAsia="Calibri"/>
          <w:b w:val="0"/>
          <w:color w:val="595959"/>
          <w:sz w:val="22"/>
        </w:rPr>
        <w:t>Your free trial period with UniBlueprint — before any fuller, ongoing agreement</w:t>
      </w:r>
    </w:p>
    <w:p>
      <w:pPr>
        <w:spacing w:after="160"/>
      </w:pPr>
      <w:r>
        <w:rPr>
          <w:rFonts w:ascii="Calibri" w:hAnsi="Calibri" w:cs="Calibri" w:eastAsia="Calibri"/>
          <w:b/>
          <w:sz w:val="22"/>
        </w:rPr>
        <w:t>Parties</w:t>
      </w:r>
    </w:p>
    <w:p>
      <w:pPr>
        <w:spacing w:after="120"/>
      </w:pPr>
      <w:r>
        <w:rPr>
          <w:rFonts w:ascii="Calibri" w:hAnsi="Calibri" w:cs="Calibri" w:eastAsia="Calibri"/>
          <w:b w:val="0"/>
          <w:sz w:val="22"/>
        </w:rPr>
        <w:t>(1)</w:t>
        <w:tab/>
        <w:t>UniBlueprint Limited, a company incorporated in Ireland (registered number 826545) whose registered office is at Ballyhaunis Road, Claremorris, Co. Mayo, F12 V0F9, Ireland (“UniBlueprint”, “we”, “us”).</w:t>
      </w:r>
    </w:p>
    <w:p>
      <w:pPr>
        <w:spacing w:after="120"/>
      </w:pPr>
      <w:r>
        <w:rPr>
          <w:rFonts w:ascii="Calibri" w:hAnsi="Calibri" w:cs="Calibri" w:eastAsia="Calibri"/>
          <w:b w:val="0"/>
          <w:sz w:val="22"/>
        </w:rPr>
        <w:t>(2)</w:t>
        <w:tab/>
        <w:t>[PARTNER LEGAL NAME], trading as [TRADING NAME], of [BUSINESS ADDRESS], [company/VAT number if applicable] (the “Partner”, “you”).</w:t>
      </w:r>
    </w:p>
    <w:p>
      <w:pPr>
        <w:spacing w:after="200"/>
      </w:pPr>
      <w:r>
        <w:rPr>
          <w:rFonts w:ascii="Calibri" w:hAnsi="Calibri" w:cs="Calibri" w:eastAsia="Calibri"/>
          <w:b/>
          <w:sz w:val="22"/>
        </w:rPr>
        <w:t>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9746"/>
        <w:gridCol w:w="9360"/>
      </w:tblGrid>
      <w:tr>
        <w:tc>
          <w:tcPr>
            <w:tcW w:type="dxa" w:w="9360"/>
            <w:tcBorders>
              <w:top w:val="nil"/>
              <w:left w:val="single" w:color="F59E0B" w:sz="18"/>
              <w:bottom w:val="nil"/>
              <w:right w:val="nil"/>
            </w:tcBorders>
            <w:shd w:val="clear" w:color="auto" w:fill="FFF4E5"/>
            <w:tcMar>
              <w:top w:type="dxa" w:w="140"/>
              <w:left w:type="dxa" w:w="180"/>
              <w:bottom w:type="dxa" w:w="140"/>
              <w:right w:type="dxa" w:w="180"/>
            </w:tcMar>
          </w:tcPr>
          <w:p>
            <w:pPr>
              <w:spacing w:after="60"/>
            </w:pPr>
            <w:r/>
            <w:r>
              <w:rPr>
                <w:rFonts w:ascii="Calibri" w:hAnsi="Calibri" w:cs="Calibri" w:eastAsia="Calibri"/>
                <w:b/>
                <w:color w:val="92400E"/>
                <w:sz w:val="20"/>
              </w:rPr>
              <w:t>What this document is</w:t>
            </w:r>
          </w:p>
          <w:p>
            <w:pPr>
              <w:spacing w:after="120"/>
            </w:pPr>
            <w:r>
              <w:rPr>
                <w:rFonts w:ascii="Calibri" w:hAnsi="Calibri" w:cs="Calibri" w:eastAsia="Calibri"/>
                <w:b w:val="0"/>
                <w:color w:val="78350F"/>
                <w:sz w:val="20"/>
              </w:rPr>
              <w:t xml:space="preserve">This is the agreement for your </w:t>
            </w:r>
            <w:r>
              <w:rPr>
                <w:rFonts w:ascii="Calibri" w:hAnsi="Calibri" w:cs="Calibri" w:eastAsia="Calibri"/>
                <w:b/>
                <w:color w:val="78350F"/>
                <w:sz w:val="20"/>
              </w:rPr>
              <w:t>free trial period</w:t>
            </w:r>
            <w:r>
              <w:rPr>
                <w:rFonts w:ascii="Calibri" w:hAnsi="Calibri" w:cs="Calibri" w:eastAsia="Calibri"/>
                <w:b w:val="0"/>
                <w:color w:val="78350F"/>
                <w:sz w:val="20"/>
              </w:rPr>
              <w:t xml:space="preserve"> on Lifestyle Blueprint. It is </w:t>
            </w:r>
            <w:r>
              <w:rPr>
                <w:rFonts w:ascii="Calibri" w:hAnsi="Calibri" w:cs="Calibri" w:eastAsia="Calibri"/>
                <w:b/>
                <w:color w:val="78350F"/>
                <w:sz w:val="20"/>
              </w:rPr>
              <w:t>not</w:t>
            </w:r>
            <w:r>
              <w:rPr>
                <w:rFonts w:ascii="Calibri" w:hAnsi="Calibri" w:cs="Calibri" w:eastAsia="Calibri"/>
                <w:b w:val="0"/>
                <w:color w:val="78350F"/>
                <w:sz w:val="20"/>
              </w:rPr>
              <w:t xml:space="preserve"> the final, long-term contract between us. It sets out, honestly and in both directions, what you can expect from UniBlueprint during the trial and what we ask of you in return — not just our terms imposed on you.</w:t>
            </w:r>
          </w:p>
          <w:p>
            <w:pPr>
              <w:spacing w:after="120"/>
            </w:pPr>
            <w:r>
              <w:rPr>
                <w:rFonts w:ascii="Calibri" w:hAnsi="Calibri" w:cs="Calibri" w:eastAsia="Calibri"/>
                <w:b w:val="0"/>
                <w:color w:val="78350F"/>
                <w:sz w:val="20"/>
              </w:rPr>
              <w:t xml:space="preserve">If, by the end of the trial, you want to carry on listing with us, we will send you a fuller </w:t>
            </w:r>
            <w:r>
              <w:rPr>
                <w:rFonts w:ascii="Calibri" w:hAnsi="Calibri" w:cs="Calibri" w:eastAsia="Calibri"/>
                <w:b/>
                <w:color w:val="78350F"/>
                <w:sz w:val="20"/>
              </w:rPr>
              <w:t>Business Partner Agreement</w:t>
            </w:r>
            <w:r>
              <w:rPr>
                <w:rFonts w:ascii="Calibri" w:hAnsi="Calibri" w:cs="Calibri" w:eastAsia="Calibri"/>
                <w:b w:val="0"/>
                <w:color w:val="78350F"/>
                <w:sz w:val="20"/>
              </w:rPr>
              <w:t xml:space="preserve"> covering the ongoing, paid relationship, built on everything already in this document — nothing here is thrown away, only added to.</w:t>
            </w:r>
          </w:p>
          <w:p>
            <w:r>
              <w:rPr>
                <w:rFonts w:ascii="Calibri" w:hAnsi="Calibri" w:cs="Calibri" w:eastAsia="Calibri"/>
                <w:b w:val="0"/>
                <w:color w:val="78350F"/>
                <w:sz w:val="20"/>
              </w:rPr>
              <w:t>Fill in every bracketed field and complete Schedule 1 (the Offer) before this is sent for signature. If anything in here is unclear, contact your Partnership Contact in Schedule 3 before you need to decide anything — we would rather explain it now than have you find out later.</w:t>
            </w:r>
          </w:p>
        </w:tc>
      </w:tr>
    </w:tbl>
    <w:p>
      <w:pPr>
        <w:spacing w:before="280" w:after="120"/>
      </w:pPr>
      <w:r>
        <w:rPr>
          <w:rFonts w:ascii="Calibri" w:hAnsi="Calibri" w:cs="Calibri" w:eastAsia="Calibri"/>
          <w:b/>
          <w:color w:val="1E3A5F"/>
          <w:sz w:val="24"/>
        </w:rPr>
        <w:t>The UniBlueprint Ecosystem</w:t>
      </w:r>
    </w:p>
    <w:p>
      <w:pPr>
        <w:spacing w:after="120"/>
      </w:pPr>
      <w:r>
        <w:rPr>
          <w:rFonts w:ascii="Calibri" w:hAnsi="Calibri" w:cs="Calibri" w:eastAsia="Calibri"/>
          <w:b w:val="0"/>
          <w:sz w:val="22"/>
        </w:rPr>
        <w:t>Before narrowing into what this means for your business specifically, here is what UniBlueprint actually is, so you are joining with a real picture of the whole platform — not just the one section that concerns you.</w:t>
      </w:r>
    </w:p>
    <w:p>
      <w:pPr>
        <w:spacing w:after="120"/>
      </w:pPr>
      <w:r>
        <w:rPr>
          <w:rFonts w:ascii="Calibri" w:hAnsi="Calibri" w:cs="Calibri" w:eastAsia="Calibri"/>
          <w:b w:val="0"/>
          <w:sz w:val="22"/>
        </w:rPr>
        <w:t>UniBlueprint is a platform for young people in Ireland, built around six parts that work together:</w:t>
      </w:r>
    </w:p>
    <w:p>
      <w:pPr>
        <w:spacing w:after="80"/>
        <w:ind w:left="1440" w:hanging="360"/>
      </w:pPr>
      <w:r>
        <w:rPr>
          <w:rFonts w:ascii="Calibri" w:hAnsi="Calibri" w:cs="Calibri" w:eastAsia="Calibri"/>
          <w:b w:val="0"/>
          <w:sz w:val="22"/>
        </w:rPr>
        <w:t>(a)</w:t>
        <w:tab/>
      </w:r>
      <w:r>
        <w:rPr>
          <w:rFonts w:ascii="Calibri" w:hAnsi="Calibri" w:cs="Calibri" w:eastAsia="Calibri"/>
          <w:b/>
          <w:sz w:val="22"/>
        </w:rPr>
        <w:t>Foundation Blueprint</w:t>
      </w:r>
      <w:r>
        <w:rPr>
          <w:rFonts w:ascii="Calibri" w:hAnsi="Calibri" w:cs="Calibri" w:eastAsia="Calibri"/>
          <w:b w:val="0"/>
          <w:sz w:val="22"/>
        </w:rPr>
        <w:t xml:space="preserve"> — AI-assisted career documents (CV, cover letters, LinkedIn profiles, interview preparation, CAO personal statements, scholarship and grant applications, and more), where every output is reviewed and delivered by a real, trained Campus Handler before it reaches the member. It is not a chatbot handing over raw AI text unchecked.</w:t>
      </w:r>
    </w:p>
    <w:p>
      <w:pPr>
        <w:spacing w:after="80"/>
        <w:ind w:left="1440" w:hanging="360"/>
      </w:pPr>
      <w:r>
        <w:rPr>
          <w:rFonts w:ascii="Calibri" w:hAnsi="Calibri" w:cs="Calibri" w:eastAsia="Calibri"/>
          <w:b w:val="0"/>
          <w:sz w:val="22"/>
        </w:rPr>
        <w:t>(b)</w:t>
        <w:tab/>
      </w:r>
      <w:r>
        <w:rPr>
          <w:rFonts w:ascii="Calibri" w:hAnsi="Calibri" w:cs="Calibri" w:eastAsia="Calibri"/>
          <w:b/>
          <w:sz w:val="22"/>
        </w:rPr>
        <w:t>Elevation Blueprint</w:t>
      </w:r>
      <w:r>
        <w:rPr>
          <w:rFonts w:ascii="Calibri" w:hAnsi="Calibri" w:cs="Calibri" w:eastAsia="Calibri"/>
          <w:b w:val="0"/>
          <w:sz w:val="22"/>
        </w:rPr>
        <w:t xml:space="preserve"> — a marketplace of verified Uni Coaches offering one-to-one coaching, mentoring and strategy sessions. This is a different part of the platform from the one you are joining, mentioned here only so you understand the whole ecosystem.</w:t>
      </w:r>
    </w:p>
    <w:p>
      <w:pPr>
        <w:spacing w:after="80"/>
        <w:ind w:left="1440" w:hanging="360"/>
      </w:pPr>
      <w:r>
        <w:rPr>
          <w:rFonts w:ascii="Calibri" w:hAnsi="Calibri" w:cs="Calibri" w:eastAsia="Calibri"/>
          <w:b w:val="0"/>
          <w:sz w:val="22"/>
        </w:rPr>
        <w:t>(c)</w:t>
        <w:tab/>
      </w:r>
      <w:r>
        <w:rPr>
          <w:rFonts w:ascii="Calibri" w:hAnsi="Calibri" w:cs="Calibri" w:eastAsia="Calibri"/>
          <w:b/>
          <w:sz w:val="22"/>
        </w:rPr>
        <w:t>Campus Connect</w:t>
      </w:r>
      <w:r>
        <w:rPr>
          <w:rFonts w:ascii="Calibri" w:hAnsi="Calibri" w:cs="Calibri" w:eastAsia="Calibri"/>
          <w:b w:val="0"/>
          <w:sz w:val="22"/>
        </w:rPr>
        <w:t xml:space="preserve"> — fourteen community discussion boards where members in different courses, colleges and interest areas talk to each other.</w:t>
      </w:r>
    </w:p>
    <w:p>
      <w:pPr>
        <w:spacing w:after="80"/>
        <w:ind w:left="1440" w:hanging="360"/>
      </w:pPr>
      <w:r>
        <w:rPr>
          <w:rFonts w:ascii="Calibri" w:hAnsi="Calibri" w:cs="Calibri" w:eastAsia="Calibri"/>
          <w:b w:val="0"/>
          <w:sz w:val="22"/>
        </w:rPr>
        <w:t>(d)</w:t>
        <w:tab/>
      </w:r>
      <w:r>
        <w:rPr>
          <w:rFonts w:ascii="Calibri" w:hAnsi="Calibri" w:cs="Calibri" w:eastAsia="Calibri"/>
          <w:b/>
          <w:sz w:val="22"/>
        </w:rPr>
        <w:t>Course Connect and Course Compass</w:t>
      </w:r>
      <w:r>
        <w:rPr>
          <w:rFonts w:ascii="Calibri" w:hAnsi="Calibri" w:cs="Calibri" w:eastAsia="Calibri"/>
          <w:b w:val="0"/>
          <w:sz w:val="22"/>
        </w:rPr>
        <w:t xml:space="preserve"> — tools that help members choose a course and navigate the CAO and college application process.</w:t>
      </w:r>
    </w:p>
    <w:p>
      <w:pPr>
        <w:spacing w:after="80"/>
        <w:ind w:left="1440" w:hanging="360"/>
      </w:pPr>
      <w:r>
        <w:rPr>
          <w:rFonts w:ascii="Calibri" w:hAnsi="Calibri" w:cs="Calibri" w:eastAsia="Calibri"/>
          <w:b w:val="0"/>
          <w:sz w:val="22"/>
        </w:rPr>
        <w:t>(e)</w:t>
        <w:tab/>
      </w:r>
      <w:r>
        <w:rPr>
          <w:rFonts w:ascii="Calibri" w:hAnsi="Calibri" w:cs="Calibri" w:eastAsia="Calibri"/>
          <w:b/>
          <w:sz w:val="22"/>
        </w:rPr>
        <w:t>Lifestyle Blueprint</w:t>
      </w:r>
      <w:r>
        <w:rPr>
          <w:rFonts w:ascii="Calibri" w:hAnsi="Calibri" w:cs="Calibri" w:eastAsia="Calibri"/>
          <w:b w:val="0"/>
          <w:sz w:val="22"/>
        </w:rPr>
        <w:t xml:space="preserve"> — the deals and discounts section this Agreement is about. Partner businesses like yours list an Offer that members can browse, follow, and redeem. This is covered in full below.</w:t>
      </w:r>
    </w:p>
    <w:p>
      <w:pPr>
        <w:spacing w:after="80"/>
        <w:ind w:left="1440" w:hanging="360"/>
      </w:pPr>
      <w:r>
        <w:rPr>
          <w:rFonts w:ascii="Calibri" w:hAnsi="Calibri" w:cs="Calibri" w:eastAsia="Calibri"/>
          <w:b w:val="0"/>
          <w:sz w:val="22"/>
        </w:rPr>
        <w:t>(f)</w:t>
        <w:tab/>
      </w:r>
      <w:r>
        <w:rPr>
          <w:rFonts w:ascii="Calibri" w:hAnsi="Calibri" w:cs="Calibri" w:eastAsia="Calibri"/>
          <w:b/>
          <w:sz w:val="22"/>
        </w:rPr>
        <w:t>The Pro subscription and member accounts</w:t>
      </w:r>
      <w:r>
        <w:rPr>
          <w:rFonts w:ascii="Calibri" w:hAnsi="Calibri" w:cs="Calibri" w:eastAsia="Calibri"/>
          <w:b w:val="0"/>
          <w:sz w:val="22"/>
        </w:rPr>
        <w:t xml:space="preserve"> — members can use UniBlueprint for free, or subscribe to Pro (currently €6.99/month, or €49.99/year) for extra benefits across the platform, including the ability to claim deals outside the Mental Health &amp; Wellbeing category — see clause 6.3 below, because it affects who can redeem your Offer. Every member, business, coach and staff member interacts with the platform through a role-based account; yours is a Business Partner account.</w:t>
      </w:r>
    </w:p>
    <w:p>
      <w:pPr>
        <w:spacing w:before="280" w:after="120"/>
      </w:pPr>
      <w:r>
        <w:rPr>
          <w:rFonts w:ascii="Calibri" w:hAnsi="Calibri" w:cs="Calibri" w:eastAsia="Calibri"/>
          <w:b/>
          <w:color w:val="1E3A5F"/>
          <w:sz w:val="24"/>
        </w:rPr>
        <w:t>What This Means for You as a Lifestyle Blueprint Business Partner</w:t>
      </w:r>
    </w:p>
    <w:p>
      <w:pPr>
        <w:spacing w:after="120"/>
      </w:pPr>
      <w:r>
        <w:rPr>
          <w:rFonts w:ascii="Calibri" w:hAnsi="Calibri" w:cs="Calibri" w:eastAsia="Calibri"/>
          <w:b w:val="0"/>
          <w:sz w:val="22"/>
        </w:rPr>
        <w:t>Your part of this is straightforward: you offer UniBlueprint members a genuine discount or benefit (your “Offer”), we list it, members discover it through the app, and they redeem it with you directly — in person, or however you normally do business. You do not need to understand Foundation Blueprint, Elevation Blueprint or Course Connect to follow the rest of this Agreement; they are listed above only so you can see the wider platform your Listing sits inside.</w:t>
      </w:r>
    </w:p>
    <w:p>
      <w:pPr>
        <w:spacing w:before="280" w:after="120"/>
      </w:pPr>
      <w:r>
        <w:rPr>
          <w:rFonts w:ascii="Calibri" w:hAnsi="Calibri" w:cs="Calibri" w:eastAsia="Calibri"/>
          <w:b/>
          <w:color w:val="1E3A5F"/>
          <w:sz w:val="24"/>
        </w:rPr>
        <w:t>Background</w:t>
      </w:r>
    </w:p>
    <w:p>
      <w:pPr>
        <w:spacing w:after="120"/>
      </w:pPr>
      <w:r>
        <w:rPr>
          <w:rFonts w:ascii="Calibri" w:hAnsi="Calibri" w:cs="Calibri" w:eastAsia="Calibri"/>
          <w:b w:val="0"/>
          <w:sz w:val="22"/>
        </w:rPr>
        <w:t>A.  UniBlueprint operates a platform for young people in Ireland comprising a website and a mobile application, including a section known as Lifestyle Blueprint on which partner businesses list offers available to UniBlueprint members, described further above.</w:t>
      </w:r>
    </w:p>
    <w:p>
      <w:pPr>
        <w:spacing w:after="120"/>
      </w:pPr>
      <w:r>
        <w:rPr>
          <w:rFonts w:ascii="Calibri" w:hAnsi="Calibri" w:cs="Calibri" w:eastAsia="Calibri"/>
          <w:b w:val="0"/>
          <w:sz w:val="22"/>
        </w:rPr>
        <w:t xml:space="preserve">B.  The Partner wishes to list an Offer on Lifestyle Blueprint. </w:t>
      </w:r>
      <w:r>
        <w:rPr>
          <w:rFonts w:ascii="Calibri" w:hAnsi="Calibri" w:cs="Calibri" w:eastAsia="Calibri"/>
          <w:b/>
          <w:sz w:val="22"/>
        </w:rPr>
        <w:t>This Agreement covers only the Free Trial Period</w:t>
      </w:r>
      <w:r>
        <w:rPr>
          <w:rFonts w:ascii="Calibri" w:hAnsi="Calibri" w:cs="Calibri" w:eastAsia="Calibri"/>
          <w:b w:val="0"/>
          <w:sz w:val="22"/>
        </w:rPr>
        <w:t xml:space="preserve"> described in clause 2. It is not the agreement that applies if the Partner continues beyond the trial — if the Partner wants to continue, UniBlueprint will issue a further, fuller Business Partner Agreement covering the ongoing paid relationship, including a confirmed Tier and Payment Option under clause 4.</w:t>
      </w:r>
    </w:p>
    <w:p>
      <w:pPr>
        <w:spacing w:after="120"/>
      </w:pPr>
      <w:r>
        <w:rPr>
          <w:rFonts w:ascii="Calibri" w:hAnsi="Calibri" w:cs="Calibri" w:eastAsia="Calibri"/>
          <w:b w:val="0"/>
          <w:sz w:val="22"/>
        </w:rPr>
        <w:t>C.  The Partner remains the seller of everything supplied under a Listing, in person or however the Partner normally transacts with its own customers. UniBlueprint provides a listing, discovery and introduction service only. UniBlueprint does not process payment for what the Partner sells under the Listing — see clause 7 for how this works today, and how billing is expected to work once a fuller agreement is in place.</w:t>
      </w:r>
    </w:p>
    <w:p>
      <w:pPr>
        <w:spacing w:before="280" w:after="120"/>
      </w:pPr>
      <w:r>
        <w:rPr>
          <w:rFonts w:ascii="Calibri" w:hAnsi="Calibri" w:cs="Calibri" w:eastAsia="Calibri"/>
          <w:b/>
          <w:color w:val="1E3A5F"/>
          <w:sz w:val="24"/>
        </w:rPr>
        <w:t>1. Definitions</w:t>
      </w:r>
    </w:p>
    <w:p>
      <w:pPr>
        <w:spacing w:after="80"/>
        <w:ind w:left="720" w:hanging="720"/>
      </w:pPr>
      <w:r>
        <w:rPr>
          <w:rFonts w:ascii="Calibri" w:hAnsi="Calibri" w:cs="Calibri" w:eastAsia="Calibri"/>
          <w:b w:val="0"/>
          <w:sz w:val="22"/>
        </w:rPr>
        <w:t>1.1</w:t>
        <w:tab/>
        <w:t>In this Agreement:</w:t>
      </w:r>
    </w:p>
    <w:p>
      <w:pPr>
        <w:spacing w:after="80"/>
        <w:ind w:left="1440" w:hanging="360"/>
      </w:pPr>
      <w:r>
        <w:rPr>
          <w:rFonts w:ascii="Calibri" w:hAnsi="Calibri" w:cs="Calibri" w:eastAsia="Calibri"/>
          <w:b w:val="0"/>
          <w:sz w:val="22"/>
        </w:rPr>
        <w:t>(a)</w:t>
        <w:tab/>
        <w:t>“</w:t>
      </w:r>
      <w:r>
        <w:rPr>
          <w:rFonts w:ascii="Calibri" w:hAnsi="Calibri" w:cs="Calibri" w:eastAsia="Calibri"/>
          <w:b/>
          <w:sz w:val="22"/>
        </w:rPr>
        <w:t>Business Partner Agreement</w:t>
      </w:r>
      <w:r>
        <w:rPr>
          <w:rFonts w:ascii="Calibri" w:hAnsi="Calibri" w:cs="Calibri" w:eastAsia="Calibri"/>
          <w:b w:val="0"/>
          <w:sz w:val="22"/>
        </w:rPr>
        <w:t>” means the further, fuller agreement UniBlueprint will issue under clause 3.4 if the Partner continues beyond the Free Trial Period, covering the ongoing paid relationship.</w:t>
      </w:r>
    </w:p>
    <w:p>
      <w:pPr>
        <w:spacing w:after="80"/>
        <w:ind w:left="1440" w:hanging="360"/>
      </w:pPr>
      <w:r>
        <w:rPr>
          <w:rFonts w:ascii="Calibri" w:hAnsi="Calibri" w:cs="Calibri" w:eastAsia="Calibri"/>
          <w:b w:val="0"/>
          <w:sz w:val="22"/>
        </w:rPr>
        <w:t>(b)</w:t>
        <w:tab/>
        <w:t>“</w:t>
      </w:r>
      <w:r>
        <w:rPr>
          <w:rFonts w:ascii="Calibri" w:hAnsi="Calibri" w:cs="Calibri" w:eastAsia="Calibri"/>
          <w:b/>
          <w:sz w:val="22"/>
        </w:rPr>
        <w:t>Commission</w:t>
      </w:r>
      <w:r>
        <w:rPr>
          <w:rFonts w:ascii="Calibri" w:hAnsi="Calibri" w:cs="Calibri" w:eastAsia="Calibri"/>
          <w:b w:val="0"/>
          <w:sz w:val="22"/>
        </w:rPr>
        <w:t>” means the percentage of the value of a redeemed Offer that UniBlueprint would retain under a Business Partner Agreement, at the rate for the Partner’s Tier and Payment Option. No Commission of any kind is payable during the Free Trial Period covered by this Agreement.</w:t>
      </w:r>
    </w:p>
    <w:p>
      <w:pPr>
        <w:spacing w:after="80"/>
        <w:ind w:left="1440" w:hanging="360"/>
      </w:pPr>
      <w:r>
        <w:rPr>
          <w:rFonts w:ascii="Calibri" w:hAnsi="Calibri" w:cs="Calibri" w:eastAsia="Calibri"/>
          <w:b w:val="0"/>
          <w:sz w:val="22"/>
        </w:rPr>
        <w:t>(c)</w:t>
        <w:tab/>
        <w:t>“</w:t>
      </w:r>
      <w:r>
        <w:rPr>
          <w:rFonts w:ascii="Calibri" w:hAnsi="Calibri" w:cs="Calibri" w:eastAsia="Calibri"/>
          <w:b/>
          <w:sz w:val="22"/>
        </w:rPr>
        <w:t>Decision Point</w:t>
      </w:r>
      <w:r>
        <w:rPr>
          <w:rFonts w:ascii="Calibri" w:hAnsi="Calibri" w:cs="Calibri" w:eastAsia="Calibri"/>
          <w:b w:val="0"/>
          <w:sz w:val="22"/>
        </w:rPr>
        <w:t>” means the 30th day after the Listing Live Date, or such later date as UniBlueprint confirms in writing under clause 3.3.</w:t>
      </w:r>
    </w:p>
    <w:p>
      <w:pPr>
        <w:spacing w:after="80"/>
        <w:ind w:left="1440" w:hanging="360"/>
      </w:pPr>
      <w:r>
        <w:rPr>
          <w:rFonts w:ascii="Calibri" w:hAnsi="Calibri" w:cs="Calibri" w:eastAsia="Calibri"/>
          <w:b w:val="0"/>
          <w:sz w:val="22"/>
        </w:rPr>
        <w:t>(d)</w:t>
        <w:tab/>
        <w:t>“</w:t>
      </w:r>
      <w:r>
        <w:rPr>
          <w:rFonts w:ascii="Calibri" w:hAnsi="Calibri" w:cs="Calibri" w:eastAsia="Calibri"/>
          <w:b/>
          <w:sz w:val="22"/>
        </w:rPr>
        <w:t>Founding Partner Badge</w:t>
      </w:r>
      <w:r>
        <w:rPr>
          <w:rFonts w:ascii="Calibri" w:hAnsi="Calibri" w:cs="Calibri" w:eastAsia="Calibri"/>
          <w:b w:val="0"/>
          <w:sz w:val="22"/>
        </w:rPr>
        <w:t>” means the recognition described in clause 4.6.</w:t>
      </w:r>
    </w:p>
    <w:p>
      <w:pPr>
        <w:spacing w:after="80"/>
        <w:ind w:left="1440" w:hanging="360"/>
      </w:pPr>
      <w:r>
        <w:rPr>
          <w:rFonts w:ascii="Calibri" w:hAnsi="Calibri" w:cs="Calibri" w:eastAsia="Calibri"/>
          <w:b w:val="0"/>
          <w:sz w:val="22"/>
        </w:rPr>
        <w:t>(e)</w:t>
        <w:tab/>
        <w:t>“</w:t>
      </w:r>
      <w:r>
        <w:rPr>
          <w:rFonts w:ascii="Calibri" w:hAnsi="Calibri" w:cs="Calibri" w:eastAsia="Calibri"/>
          <w:b/>
          <w:sz w:val="22"/>
        </w:rPr>
        <w:t>Free Trial Period</w:t>
      </w:r>
      <w:r>
        <w:rPr>
          <w:rFonts w:ascii="Calibri" w:hAnsi="Calibri" w:cs="Calibri" w:eastAsia="Calibri"/>
          <w:b w:val="0"/>
          <w:sz w:val="22"/>
        </w:rPr>
        <w:t>” means the period beginning on the Listing Live Date and ending at the Decision Point (or later, if extended under clause 3), during which no Tier Fee, Commission, or other charge of any kind is payable by the Partner.</w:t>
      </w:r>
    </w:p>
    <w:p>
      <w:pPr>
        <w:spacing w:after="80"/>
        <w:ind w:left="1440" w:hanging="360"/>
      </w:pPr>
      <w:r>
        <w:rPr>
          <w:rFonts w:ascii="Calibri" w:hAnsi="Calibri" w:cs="Calibri" w:eastAsia="Calibri"/>
          <w:b w:val="0"/>
          <w:sz w:val="22"/>
        </w:rPr>
        <w:t>(f)</w:t>
        <w:tab/>
        <w:t>“</w:t>
      </w:r>
      <w:r>
        <w:rPr>
          <w:rFonts w:ascii="Calibri" w:hAnsi="Calibri" w:cs="Calibri" w:eastAsia="Calibri"/>
          <w:b/>
          <w:sz w:val="22"/>
        </w:rPr>
        <w:t>Listing</w:t>
      </w:r>
      <w:r>
        <w:rPr>
          <w:rFonts w:ascii="Calibri" w:hAnsi="Calibri" w:cs="Calibri" w:eastAsia="Calibri"/>
          <w:b w:val="0"/>
          <w:sz w:val="22"/>
        </w:rPr>
        <w:t>” means the Partner’s entry on Lifestyle Blueprint, including its name, logo, category, description, and Offer.</w:t>
      </w:r>
    </w:p>
    <w:p>
      <w:pPr>
        <w:spacing w:after="80"/>
        <w:ind w:left="1440" w:hanging="360"/>
      </w:pPr>
      <w:r>
        <w:rPr>
          <w:rFonts w:ascii="Calibri" w:hAnsi="Calibri" w:cs="Calibri" w:eastAsia="Calibri"/>
          <w:b w:val="0"/>
          <w:sz w:val="22"/>
        </w:rPr>
        <w:t>(g)</w:t>
        <w:tab/>
        <w:t>“</w:t>
      </w:r>
      <w:r>
        <w:rPr>
          <w:rFonts w:ascii="Calibri" w:hAnsi="Calibri" w:cs="Calibri" w:eastAsia="Calibri"/>
          <w:b/>
          <w:sz w:val="22"/>
        </w:rPr>
        <w:t>Listing Live Date</w:t>
      </w:r>
      <w:r>
        <w:rPr>
          <w:rFonts w:ascii="Calibri" w:hAnsi="Calibri" w:cs="Calibri" w:eastAsia="Calibri"/>
          <w:b w:val="0"/>
          <w:sz w:val="22"/>
        </w:rPr>
        <w:t>” means the date on which the Listing first becomes visible to members, as notified to the Partner in writing.</w:t>
      </w:r>
    </w:p>
    <w:p>
      <w:pPr>
        <w:spacing w:after="80"/>
        <w:ind w:left="1440" w:hanging="360"/>
      </w:pPr>
      <w:r>
        <w:rPr>
          <w:rFonts w:ascii="Calibri" w:hAnsi="Calibri" w:cs="Calibri" w:eastAsia="Calibri"/>
          <w:b w:val="0"/>
          <w:sz w:val="22"/>
        </w:rPr>
        <w:t>(h)</w:t>
        <w:tab/>
        <w:t>“</w:t>
      </w:r>
      <w:r>
        <w:rPr>
          <w:rFonts w:ascii="Calibri" w:hAnsi="Calibri" w:cs="Calibri" w:eastAsia="Calibri"/>
          <w:b/>
          <w:sz w:val="22"/>
        </w:rPr>
        <w:t>Member</w:t>
      </w:r>
      <w:r>
        <w:rPr>
          <w:rFonts w:ascii="Calibri" w:hAnsi="Calibri" w:cs="Calibri" w:eastAsia="Calibri"/>
          <w:b w:val="0"/>
          <w:sz w:val="22"/>
        </w:rPr>
        <w:t>” means a registered user of the UniBlueprint platform.</w:t>
      </w:r>
    </w:p>
    <w:p>
      <w:pPr>
        <w:spacing w:after="80"/>
        <w:ind w:left="1440" w:hanging="360"/>
      </w:pPr>
      <w:r>
        <w:rPr>
          <w:rFonts w:ascii="Calibri" w:hAnsi="Calibri" w:cs="Calibri" w:eastAsia="Calibri"/>
          <w:b w:val="0"/>
          <w:sz w:val="22"/>
        </w:rPr>
        <w:t>(i)</w:t>
        <w:tab/>
        <w:t>“</w:t>
      </w:r>
      <w:r>
        <w:rPr>
          <w:rFonts w:ascii="Calibri" w:hAnsi="Calibri" w:cs="Calibri" w:eastAsia="Calibri"/>
          <w:b/>
          <w:sz w:val="22"/>
        </w:rPr>
        <w:t>Offer</w:t>
      </w:r>
      <w:r>
        <w:rPr>
          <w:rFonts w:ascii="Calibri" w:hAnsi="Calibri" w:cs="Calibri" w:eastAsia="Calibri"/>
          <w:b w:val="0"/>
          <w:sz w:val="22"/>
        </w:rPr>
        <w:t>” means the discount, rate, or benefit the Partner makes available to Members, as set out in Schedule 1.</w:t>
      </w:r>
    </w:p>
    <w:p>
      <w:pPr>
        <w:spacing w:after="80"/>
        <w:ind w:left="1440" w:hanging="360"/>
      </w:pPr>
      <w:r>
        <w:rPr>
          <w:rFonts w:ascii="Calibri" w:hAnsi="Calibri" w:cs="Calibri" w:eastAsia="Calibri"/>
          <w:b w:val="0"/>
          <w:sz w:val="22"/>
        </w:rPr>
        <w:t>(j)</w:t>
        <w:tab/>
        <w:t>“</w:t>
      </w:r>
      <w:r>
        <w:rPr>
          <w:rFonts w:ascii="Calibri" w:hAnsi="Calibri" w:cs="Calibri" w:eastAsia="Calibri"/>
          <w:b/>
          <w:sz w:val="22"/>
        </w:rPr>
        <w:t>Payment Option A</w:t>
      </w:r>
      <w:r>
        <w:rPr>
          <w:rFonts w:ascii="Calibri" w:hAnsi="Calibri" w:cs="Calibri" w:eastAsia="Calibri"/>
          <w:b w:val="0"/>
          <w:sz w:val="22"/>
        </w:rPr>
        <w:t>” means the fixed monthly Tier Fee plus reduced Commission structure that will apply under a Business Partner Agreement, as set out in clause 4.2.</w:t>
      </w:r>
    </w:p>
    <w:p>
      <w:pPr>
        <w:spacing w:after="80"/>
        <w:ind w:left="1440" w:hanging="360"/>
      </w:pPr>
      <w:r>
        <w:rPr>
          <w:rFonts w:ascii="Calibri" w:hAnsi="Calibri" w:cs="Calibri" w:eastAsia="Calibri"/>
          <w:b w:val="0"/>
          <w:sz w:val="22"/>
        </w:rPr>
        <w:t>(k)</w:t>
        <w:tab/>
        <w:t>“</w:t>
      </w:r>
      <w:r>
        <w:rPr>
          <w:rFonts w:ascii="Calibri" w:hAnsi="Calibri" w:cs="Calibri" w:eastAsia="Calibri"/>
          <w:b/>
          <w:sz w:val="22"/>
        </w:rPr>
        <w:t>Payment Option B</w:t>
      </w:r>
      <w:r>
        <w:rPr>
          <w:rFonts w:ascii="Calibri" w:hAnsi="Calibri" w:cs="Calibri" w:eastAsia="Calibri"/>
          <w:b w:val="0"/>
          <w:sz w:val="22"/>
        </w:rPr>
        <w:t>” means the nil (or reduced) monthly Tier Fee with an individually negotiated Commission structure that will apply under a Business Partner Agreement, as set out in clause 4.2.</w:t>
      </w:r>
    </w:p>
    <w:p>
      <w:pPr>
        <w:spacing w:after="80"/>
        <w:ind w:left="1440" w:hanging="360"/>
      </w:pPr>
      <w:r>
        <w:rPr>
          <w:rFonts w:ascii="Calibri" w:hAnsi="Calibri" w:cs="Calibri" w:eastAsia="Calibri"/>
          <w:b w:val="0"/>
          <w:sz w:val="22"/>
        </w:rPr>
        <w:t>(l)</w:t>
        <w:tab/>
        <w:t>“</w:t>
      </w:r>
      <w:r>
        <w:rPr>
          <w:rFonts w:ascii="Calibri" w:hAnsi="Calibri" w:cs="Calibri" w:eastAsia="Calibri"/>
          <w:b/>
          <w:sz w:val="22"/>
        </w:rPr>
        <w:t>Partnership Contact</w:t>
      </w:r>
      <w:r>
        <w:rPr>
          <w:rFonts w:ascii="Calibri" w:hAnsi="Calibri" w:cs="Calibri" w:eastAsia="Calibri"/>
          <w:b w:val="0"/>
          <w:sz w:val="22"/>
        </w:rPr>
        <w:t>” means the UniBlueprint team member assigned to the Partner and named in Schedule 3.</w:t>
      </w:r>
    </w:p>
    <w:p>
      <w:pPr>
        <w:spacing w:after="80"/>
        <w:ind w:left="1440" w:hanging="360"/>
      </w:pPr>
      <w:r>
        <w:rPr>
          <w:rFonts w:ascii="Calibri" w:hAnsi="Calibri" w:cs="Calibri" w:eastAsia="Calibri"/>
          <w:b w:val="0"/>
          <w:sz w:val="22"/>
        </w:rPr>
        <w:t>(m)</w:t>
        <w:tab/>
        <w:t>“</w:t>
      </w:r>
      <w:r>
        <w:rPr>
          <w:rFonts w:ascii="Calibri" w:hAnsi="Calibri" w:cs="Calibri" w:eastAsia="Calibri"/>
          <w:b/>
          <w:sz w:val="22"/>
        </w:rPr>
        <w:t>Platform</w:t>
      </w:r>
      <w:r>
        <w:rPr>
          <w:rFonts w:ascii="Calibri" w:hAnsi="Calibri" w:cs="Calibri" w:eastAsia="Calibri"/>
          <w:b w:val="0"/>
          <w:sz w:val="22"/>
        </w:rPr>
        <w:t>” means the UniBlueprint website and mobile application.</w:t>
      </w:r>
    </w:p>
    <w:p>
      <w:pPr>
        <w:spacing w:after="80"/>
        <w:ind w:left="1440" w:hanging="360"/>
      </w:pPr>
      <w:r>
        <w:rPr>
          <w:rFonts w:ascii="Calibri" w:hAnsi="Calibri" w:cs="Calibri" w:eastAsia="Calibri"/>
          <w:b w:val="0"/>
          <w:sz w:val="22"/>
        </w:rPr>
        <w:t>(n)</w:t>
        <w:tab/>
        <w:t>“</w:t>
      </w:r>
      <w:r>
        <w:rPr>
          <w:rFonts w:ascii="Calibri" w:hAnsi="Calibri" w:cs="Calibri" w:eastAsia="Calibri"/>
          <w:b/>
          <w:sz w:val="22"/>
        </w:rPr>
        <w:t>Public Launch Date</w:t>
      </w:r>
      <w:r>
        <w:rPr>
          <w:rFonts w:ascii="Calibri" w:hAnsi="Calibri" w:cs="Calibri" w:eastAsia="Calibri"/>
          <w:b w:val="0"/>
          <w:sz w:val="22"/>
        </w:rPr>
        <w:t>” means the date UniBlueprint publicly launches the Platform, as notified on the Platform.</w:t>
      </w:r>
    </w:p>
    <w:p>
      <w:pPr>
        <w:spacing w:after="80"/>
        <w:ind w:left="1440" w:hanging="360"/>
      </w:pPr>
      <w:r>
        <w:rPr>
          <w:rFonts w:ascii="Calibri" w:hAnsi="Calibri" w:cs="Calibri" w:eastAsia="Calibri"/>
          <w:b w:val="0"/>
          <w:sz w:val="22"/>
        </w:rPr>
        <w:t>(o)</w:t>
        <w:tab/>
        <w:t>“</w:t>
      </w:r>
      <w:r>
        <w:rPr>
          <w:rFonts w:ascii="Calibri" w:hAnsi="Calibri" w:cs="Calibri" w:eastAsia="Calibri"/>
          <w:b/>
          <w:sz w:val="22"/>
        </w:rPr>
        <w:t>Tier</w:t>
      </w:r>
      <w:r>
        <w:rPr>
          <w:rFonts w:ascii="Calibri" w:hAnsi="Calibri" w:cs="Calibri" w:eastAsia="Calibri"/>
          <w:b w:val="0"/>
          <w:sz w:val="22"/>
        </w:rPr>
        <w:t>” means the classification (Access, Plus, or Signature) that will be assigned to the Partner under clause 4.1 if the Partner continues beyond the Free Trial Period.</w:t>
      </w:r>
    </w:p>
    <w:p>
      <w:pPr>
        <w:spacing w:after="80"/>
        <w:ind w:left="1440" w:hanging="360"/>
      </w:pPr>
      <w:r>
        <w:rPr>
          <w:rFonts w:ascii="Calibri" w:hAnsi="Calibri" w:cs="Calibri" w:eastAsia="Calibri"/>
          <w:b w:val="0"/>
          <w:sz w:val="22"/>
        </w:rPr>
        <w:t>(p)</w:t>
        <w:tab/>
        <w:t>“</w:t>
      </w:r>
      <w:r>
        <w:rPr>
          <w:rFonts w:ascii="Calibri" w:hAnsi="Calibri" w:cs="Calibri" w:eastAsia="Calibri"/>
          <w:b/>
          <w:sz w:val="22"/>
        </w:rPr>
        <w:t>Tier Fee</w:t>
      </w:r>
      <w:r>
        <w:rPr>
          <w:rFonts w:ascii="Calibri" w:hAnsi="Calibri" w:cs="Calibri" w:eastAsia="Calibri"/>
          <w:b w:val="0"/>
          <w:sz w:val="22"/>
        </w:rPr>
        <w:t>” means the fixed monthly fee, if any, payable under the Partner’s Tier and Payment Option once a Business Partner Agreement is in place.</w:t>
      </w:r>
    </w:p>
    <w:p>
      <w:pPr>
        <w:spacing w:before="280" w:after="120"/>
      </w:pPr>
      <w:r>
        <w:rPr>
          <w:rFonts w:ascii="Calibri" w:hAnsi="Calibri" w:cs="Calibri" w:eastAsia="Calibri"/>
          <w:b/>
          <w:color w:val="1E3A5F"/>
          <w:sz w:val="24"/>
        </w:rPr>
        <w:t>2. The Free Trial Period</w:t>
      </w:r>
    </w:p>
    <w:p>
      <w:pPr>
        <w:spacing w:after="80"/>
        <w:ind w:left="720" w:hanging="720"/>
      </w:pPr>
      <w:r>
        <w:rPr>
          <w:rFonts w:ascii="Calibri" w:hAnsi="Calibri" w:cs="Calibri" w:eastAsia="Calibri"/>
          <w:b w:val="0"/>
          <w:sz w:val="22"/>
        </w:rPr>
        <w:t>2.1</w:t>
        <w:tab/>
        <w:t>The Partner is admitted to Lifestyle Blueprint for a Free Trial Period. No Tier Fee, Commission, or other charge of any kind is payable by the Partner for anything happening during the Free Trial Period.</w:t>
      </w:r>
    </w:p>
    <w:p>
      <w:pPr>
        <w:spacing w:after="80"/>
        <w:ind w:left="720" w:hanging="720"/>
      </w:pPr>
      <w:r>
        <w:rPr>
          <w:rFonts w:ascii="Calibri" w:hAnsi="Calibri" w:cs="Calibri" w:eastAsia="Calibri"/>
          <w:b w:val="0"/>
          <w:sz w:val="22"/>
        </w:rPr>
        <w:t>2.2</w:t>
        <w:tab/>
        <w:t>During the Free Trial Period the Listing carries the same prominence and functionality as a paid Listing. UniBlueprint will not restrict or downgrade the Listing by reason only of it being on trial.</w:t>
      </w:r>
    </w:p>
    <w:p>
      <w:pPr>
        <w:spacing w:after="80"/>
        <w:ind w:left="720" w:hanging="720"/>
      </w:pPr>
      <w:r>
        <w:rPr>
          <w:rFonts w:ascii="Calibri" w:hAnsi="Calibri" w:cs="Calibri" w:eastAsia="Calibri"/>
          <w:b w:val="0"/>
          <w:sz w:val="22"/>
        </w:rPr>
        <w:t>2.3</w:t>
        <w:tab/>
        <w:t>Members discover and engage with the Listing in the same way regardless of trial status: by browsing Lifestyle Blueprint, by following the Partner under clause 6 to be notified of new Offers, and by redeeming the Offer using the Platform’s redemption code described in clause 6.</w:t>
      </w:r>
    </w:p>
    <w:p>
      <w:pPr>
        <w:spacing w:after="80"/>
        <w:ind w:left="720" w:hanging="720"/>
      </w:pPr>
      <w:r>
        <w:rPr>
          <w:rFonts w:ascii="Calibri" w:hAnsi="Calibri" w:cs="Calibri" w:eastAsia="Calibri"/>
          <w:b w:val="0"/>
          <w:sz w:val="22"/>
        </w:rPr>
        <w:t>2.4</w:t>
        <w:tab/>
        <w:t>UniBlueprint records, for the Partner’s own Listing and for its category generally, how many Members view the Listing, how many claim or redeem the Offer, and how many distinct Members engage with it, through the Platform’s partner performance tracking. The Partner can see its own figures, and how they compare to the category average and median, through its Partner Portal account. This real usage data — not how much the Partner spends — is what UniBlueprint uses to classify the Partner’s Tier under clause 4.</w:t>
      </w:r>
    </w:p>
    <w:p>
      <w:pPr>
        <w:spacing w:after="80"/>
        <w:ind w:left="720" w:hanging="720"/>
      </w:pPr>
      <w:r>
        <w:rPr>
          <w:rFonts w:ascii="Calibri" w:hAnsi="Calibri" w:cs="Calibri" w:eastAsia="Calibri"/>
          <w:b w:val="0"/>
          <w:sz w:val="22"/>
        </w:rPr>
        <w:t>2.5</w:t>
        <w:tab/>
        <w:t>The Partner may withdraw at any time during the Free Trial Period by written notice, with no charge and no further obligation.</w:t>
      </w:r>
    </w:p>
    <w:p>
      <w:pPr>
        <w:spacing w:before="280" w:after="120"/>
      </w:pPr>
      <w:r>
        <w:rPr>
          <w:rFonts w:ascii="Calibri" w:hAnsi="Calibri" w:cs="Calibri" w:eastAsia="Calibri"/>
          <w:b/>
          <w:color w:val="1E3A5F"/>
          <w:sz w:val="24"/>
        </w:rPr>
        <w:t>3. What Happens at the Decision Point</w:t>
      </w:r>
    </w:p>
    <w:p>
      <w:pPr>
        <w:spacing w:after="80"/>
        <w:ind w:left="720" w:hanging="720"/>
      </w:pPr>
      <w:r>
        <w:rPr>
          <w:rFonts w:ascii="Calibri" w:hAnsi="Calibri" w:cs="Calibri" w:eastAsia="Calibri"/>
          <w:b w:val="0"/>
          <w:sz w:val="22"/>
        </w:rPr>
        <w:t>3.1</w:t>
        <w:tab/>
        <w:t>On or before the Decision Point the Partner must do one of the following:</w:t>
      </w:r>
    </w:p>
    <w:p>
      <w:pPr>
        <w:spacing w:after="80"/>
        <w:ind w:left="1440" w:hanging="360"/>
      </w:pPr>
      <w:r>
        <w:rPr>
          <w:rFonts w:ascii="Calibri" w:hAnsi="Calibri" w:cs="Calibri" w:eastAsia="Calibri"/>
          <w:b w:val="0"/>
          <w:sz w:val="22"/>
        </w:rPr>
        <w:t>(a)</w:t>
        <w:tab/>
        <w:t>confirm in writing to UniBlueprint that it wishes to continue, selecting Payment Option A or Payment Option B under clause 4; if the Partner confirms continuation without specifying an Option, Payment Option A applies; or</w:t>
      </w:r>
    </w:p>
    <w:p>
      <w:pPr>
        <w:spacing w:after="80"/>
        <w:ind w:left="1440" w:hanging="360"/>
      </w:pPr>
      <w:r>
        <w:rPr>
          <w:rFonts w:ascii="Calibri" w:hAnsi="Calibri" w:cs="Calibri" w:eastAsia="Calibri"/>
          <w:b w:val="0"/>
          <w:sz w:val="22"/>
        </w:rPr>
        <w:t>(b)</w:t>
        <w:tab/>
        <w:t>make contact with its Partnership Contact (by email, telephone, message, or meeting) to discuss continuing, varying, or ending the arrangement.</w:t>
      </w:r>
    </w:p>
    <w:p>
      <w:pPr>
        <w:spacing w:after="80"/>
        <w:ind w:left="720" w:hanging="720"/>
      </w:pPr>
      <w:r>
        <w:rPr>
          <w:rFonts w:ascii="Calibri" w:hAnsi="Calibri" w:cs="Calibri" w:eastAsia="Calibri"/>
          <w:b w:val="0"/>
          <w:sz w:val="22"/>
        </w:rPr>
        <w:t>3.2</w:t>
        <w:tab/>
        <w:t>Contact under clause 3.1(b) is sufficient to satisfy the Decision Point requirement. The Partner is not required to make a final commitment by the Decision Point, only to engage.</w:t>
      </w:r>
    </w:p>
    <w:p>
      <w:pPr>
        <w:spacing w:after="80"/>
        <w:ind w:left="720" w:hanging="720"/>
      </w:pPr>
      <w:r>
        <w:rPr>
          <w:rFonts w:ascii="Calibri" w:hAnsi="Calibri" w:cs="Calibri" w:eastAsia="Calibri"/>
          <w:b w:val="0"/>
          <w:sz w:val="22"/>
        </w:rPr>
        <w:t>3.3</w:t>
        <w:tab/>
        <w:t>UniBlueprint will send the Partner a written reminder no later than five (5) days before the Decision Point, to the email address in Schedule 3. Failure by UniBlueprint to send that reminder extends the Decision Point by five (5) days.</w:t>
      </w:r>
    </w:p>
    <w:p>
      <w:pPr>
        <w:spacing w:after="80"/>
        <w:ind w:left="720" w:hanging="720"/>
      </w:pPr>
      <w:r>
        <w:rPr>
          <w:rFonts w:ascii="Calibri" w:hAnsi="Calibri" w:cs="Calibri" w:eastAsia="Calibri"/>
          <w:b w:val="0"/>
          <w:sz w:val="22"/>
        </w:rPr>
        <w:t>3.4</w:t>
        <w:tab/>
        <w:t>If the Partner confirms it wishes to continue under clause 3.1(a), or confirms continuing after contact under clause 3.1(b), UniBlueprint will issue the Business Partner Agreement — the fuller, ongoing contract — confirming the Partner’s Tier and Payment Option under clause 4, before any Tier Fee or Commission becomes payable. Nothing in this Agreement itself commits the Partner to a Tier, a Payment Option, or a paid term; that is fixed only by signing the Business Partner Agreement.</w:t>
      </w:r>
    </w:p>
    <w:p>
      <w:pPr>
        <w:spacing w:after="80"/>
        <w:ind w:left="720" w:hanging="720"/>
      </w:pPr>
      <w:r>
        <w:rPr>
          <w:rFonts w:ascii="Calibri" w:hAnsi="Calibri" w:cs="Calibri" w:eastAsia="Calibri"/>
          <w:b w:val="0"/>
          <w:sz w:val="22"/>
        </w:rPr>
        <w:t>3.5</w:t>
        <w:tab/>
        <w:t>If the Partner does neither of the things in clause 3.1 by the Decision Point, then the Listing will be paused. A paused Listing is hidden from Members. No Tier Fee or Commission is payable and no debt arises. Silence does not create a payment obligation.</w:t>
      </w:r>
    </w:p>
    <w:p>
      <w:pPr>
        <w:spacing w:after="80"/>
        <w:ind w:left="720" w:hanging="720"/>
      </w:pPr>
      <w:r>
        <w:rPr>
          <w:rFonts w:ascii="Calibri" w:hAnsi="Calibri" w:cs="Calibri" w:eastAsia="Calibri"/>
          <w:b w:val="0"/>
          <w:sz w:val="22"/>
        </w:rPr>
        <w:t>3.6</w:t>
        <w:tab/>
        <w:t>A Listing paused under clause 3.5 may be reactivated at any time within six (6) months by written agreement, without repeating the Free Trial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9746"/>
        <w:gridCol w:w="9360"/>
      </w:tblGrid>
      <w:tr>
        <w:tc>
          <w:tcPr>
            <w:tcW w:type="dxa" w:w="9360"/>
            <w:tcBorders>
              <w:top w:val="nil"/>
              <w:left w:val="single" w:color="F59E0B" w:sz="18"/>
              <w:bottom w:val="nil"/>
              <w:right w:val="nil"/>
            </w:tcBorders>
            <w:shd w:val="clear" w:color="auto" w:fill="FFF4E5"/>
            <w:tcMar>
              <w:top w:type="dxa" w:w="140"/>
              <w:left w:type="dxa" w:w="180"/>
              <w:bottom w:type="dxa" w:w="140"/>
              <w:right w:type="dxa" w:w="180"/>
            </w:tcMar>
          </w:tcPr>
          <w:p>
            <w:pPr>
              <w:spacing w:after="60"/>
            </w:pPr>
            <w:r/>
            <w:r>
              <w:rPr>
                <w:rFonts w:ascii="Calibri" w:hAnsi="Calibri" w:cs="Calibri" w:eastAsia="Calibri"/>
                <w:b/>
                <w:color w:val="92400E"/>
                <w:sz w:val="20"/>
              </w:rPr>
              <w:t>Why silence pauses rather than bills</w:t>
            </w:r>
          </w:p>
          <w:p>
            <w:r>
              <w:rPr>
                <w:rFonts w:ascii="Calibri" w:hAnsi="Calibri" w:cs="Calibri" w:eastAsia="Calibri"/>
                <w:b w:val="0"/>
                <w:color w:val="78350F"/>
                <w:sz w:val="20"/>
              </w:rPr>
              <w:t>Auto-converting a non-responding partner onto a paid Tier creates a debt you would have to chase, and is the kind of term the CCPC scrutinises. Pausing costs you nothing and keeps the relationship open. If you want auto-conversion instead, that must be flagged prominently before signature and is a commercial decision to take with advice.</w:t>
            </w:r>
          </w:p>
        </w:tc>
      </w:tr>
    </w:tbl>
    <w:p>
      <w:pPr>
        <w:spacing w:before="280" w:after="120"/>
      </w:pPr>
      <w:r>
        <w:rPr>
          <w:rFonts w:ascii="Calibri" w:hAnsi="Calibri" w:cs="Calibri" w:eastAsia="Calibri"/>
          <w:b/>
          <w:color w:val="1E3A5F"/>
          <w:sz w:val="24"/>
        </w:rPr>
        <w:t>4. Tier, Payment Option and the Fuller Agreement</w:t>
      </w:r>
    </w:p>
    <w:p>
      <w:pPr>
        <w:spacing w:after="80"/>
        <w:ind w:left="720" w:hanging="720"/>
      </w:pPr>
      <w:r>
        <w:rPr>
          <w:rFonts w:ascii="Calibri" w:hAnsi="Calibri" w:cs="Calibri" w:eastAsia="Calibri"/>
          <w:b w:val="0"/>
          <w:sz w:val="22"/>
        </w:rPr>
        <w:t>4.1</w:t>
        <w:tab/>
        <w:t>If the Partner continues beyond the Free Trial Period, UniBlueprint classifies the Partner into one of three Tiers — Access, Plus, or Signature — based on the joint judgment of UniBlueprint and the Partner as to the size of the Partner’s business (</w:t>
      </w:r>
      <w:r>
        <w:rPr>
          <w:rFonts w:ascii="Calibri" w:hAnsi="Calibri" w:cs="Calibri" w:eastAsia="Calibri"/>
          <w:b/>
          <w:sz w:val="22"/>
        </w:rPr>
        <w:t>Size</w:t>
      </w:r>
      <w:r>
        <w:rPr>
          <w:rFonts w:ascii="Calibri" w:hAnsi="Calibri" w:cs="Calibri" w:eastAsia="Calibri"/>
          <w:b w:val="0"/>
          <w:sz w:val="22"/>
        </w:rPr>
        <w:t>), what the Listing actually covers (</w:t>
      </w:r>
      <w:r>
        <w:rPr>
          <w:rFonts w:ascii="Calibri" w:hAnsi="Calibri" w:cs="Calibri" w:eastAsia="Calibri"/>
          <w:b/>
          <w:sz w:val="22"/>
        </w:rPr>
        <w:t>Service</w:t>
      </w:r>
      <w:r>
        <w:rPr>
          <w:rFonts w:ascii="Calibri" w:hAnsi="Calibri" w:cs="Calibri" w:eastAsia="Calibri"/>
          <w:b w:val="0"/>
          <w:sz w:val="22"/>
        </w:rPr>
        <w:t>), and the Partner’s own pricing recorded in Schedule 1 (</w:t>
      </w:r>
      <w:r>
        <w:rPr>
          <w:rFonts w:ascii="Calibri" w:hAnsi="Calibri" w:cs="Calibri" w:eastAsia="Calibri"/>
          <w:b/>
          <w:sz w:val="22"/>
        </w:rPr>
        <w:t>Pricing</w:t>
      </w:r>
      <w:r>
        <w:rPr>
          <w:rFonts w:ascii="Calibri" w:hAnsi="Calibri" w:cs="Calibri" w:eastAsia="Calibri"/>
          <w:b w:val="0"/>
          <w:sz w:val="22"/>
        </w:rPr>
        <w:t>). Tier classification is a categorisation only and does not itself create a fee; fees arise only from the Tier Fee and Commission under a Business Partner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3249"/>
        <w:gridCol w:w="3249"/>
        <w:gridCol w:w="3249"/>
        <w:gridCol w:w="1820"/>
        <w:gridCol w:w="3380"/>
        <w:gridCol w:w="4160"/>
      </w:tblGrid>
      <w:tr>
        <w:trPr>
          <w:tblHeader/>
        </w:trPr>
        <w:tc>
          <w:tcPr>
            <w:tcW w:type="dxa" w:w="1820"/>
            <w:shd w:val="clear" w:color="auto" w:fill="1E3A5F"/>
            <w:tcMar>
              <w:top w:type="dxa" w:w="80"/>
              <w:left w:type="dxa" w:w="120"/>
              <w:bottom w:type="dxa" w:w="80"/>
              <w:right w:type="dxa" w:w="120"/>
            </w:tcMar>
          </w:tcPr>
          <w:p>
            <w:r/>
            <w:r>
              <w:rPr>
                <w:rFonts w:ascii="Calibri" w:hAnsi="Calibri" w:cs="Calibri" w:eastAsia="Calibri"/>
                <w:b/>
                <w:color w:val="FFFFFF"/>
                <w:sz w:val="20"/>
              </w:rPr>
              <w:t>Tier</w:t>
            </w:r>
          </w:p>
        </w:tc>
        <w:tc>
          <w:tcPr>
            <w:tcW w:type="dxa" w:w="3380"/>
            <w:shd w:val="clear" w:color="auto" w:fill="1E3A5F"/>
            <w:tcMar>
              <w:top w:type="dxa" w:w="80"/>
              <w:left w:type="dxa" w:w="120"/>
              <w:bottom w:type="dxa" w:w="80"/>
              <w:right w:type="dxa" w:w="120"/>
            </w:tcMar>
          </w:tcPr>
          <w:p>
            <w:r/>
            <w:r>
              <w:rPr>
                <w:rFonts w:ascii="Calibri" w:hAnsi="Calibri" w:cs="Calibri" w:eastAsia="Calibri"/>
                <w:b/>
                <w:color w:val="FFFFFF"/>
                <w:sz w:val="20"/>
              </w:rPr>
              <w:t>Payment Option A</w:t>
            </w:r>
          </w:p>
        </w:tc>
        <w:tc>
          <w:tcPr>
            <w:tcW w:type="dxa" w:w="4160"/>
            <w:shd w:val="clear" w:color="auto" w:fill="1E3A5F"/>
            <w:tcMar>
              <w:top w:type="dxa" w:w="80"/>
              <w:left w:type="dxa" w:w="120"/>
              <w:bottom w:type="dxa" w:w="80"/>
              <w:right w:type="dxa" w:w="120"/>
            </w:tcMar>
          </w:tcPr>
          <w:p>
            <w:r/>
            <w:r>
              <w:rPr>
                <w:rFonts w:ascii="Calibri" w:hAnsi="Calibri" w:cs="Calibri" w:eastAsia="Calibri"/>
                <w:b/>
                <w:color w:val="FFFFFF"/>
                <w:sz w:val="20"/>
              </w:rPr>
              <w:t>Payment Option B</w:t>
            </w:r>
          </w:p>
        </w:tc>
      </w:tr>
      <w:tr>
        <w:tc>
          <w:tcPr>
            <w:tcW w:type="dxa" w:w="1820"/>
            <w:tcMar>
              <w:top w:type="dxa" w:w="80"/>
              <w:left w:type="dxa" w:w="120"/>
              <w:bottom w:type="dxa" w:w="80"/>
              <w:right w:type="dxa" w:w="120"/>
            </w:tcMar>
          </w:tcPr>
          <w:p>
            <w:r/>
            <w:r>
              <w:rPr>
                <w:rFonts w:ascii="Calibri" w:hAnsi="Calibri" w:cs="Calibri" w:eastAsia="Calibri"/>
                <w:b w:val="0"/>
                <w:sz w:val="20"/>
              </w:rPr>
              <w:t>Access</w:t>
            </w:r>
          </w:p>
        </w:tc>
        <w:tc>
          <w:tcPr>
            <w:tcW w:type="dxa" w:w="3380"/>
            <w:tcMar>
              <w:top w:type="dxa" w:w="80"/>
              <w:left w:type="dxa" w:w="120"/>
              <w:bottom w:type="dxa" w:w="80"/>
              <w:right w:type="dxa" w:w="120"/>
            </w:tcMar>
          </w:tcPr>
          <w:p>
            <w:r/>
            <w:r>
              <w:rPr>
                <w:rFonts w:ascii="Calibri" w:hAnsi="Calibri" w:cs="Calibri" w:eastAsia="Calibri"/>
                <w:b w:val="0"/>
                <w:sz w:val="20"/>
              </w:rPr>
              <w:t>€15/month + 10% Commission</w:t>
            </w:r>
          </w:p>
        </w:tc>
        <w:tc>
          <w:tcPr>
            <w:tcW w:type="dxa" w:w="4160"/>
            <w:tcMar>
              <w:top w:type="dxa" w:w="80"/>
              <w:left w:type="dxa" w:w="120"/>
              <w:bottom w:type="dxa" w:w="80"/>
              <w:right w:type="dxa" w:w="120"/>
            </w:tcMar>
          </w:tcPr>
          <w:p>
            <w:r/>
            <w:r>
              <w:rPr>
                <w:rFonts w:ascii="Calibri" w:hAnsi="Calibri" w:cs="Calibri" w:eastAsia="Calibri"/>
                <w:b w:val="0"/>
                <w:sz w:val="20"/>
              </w:rPr>
              <w:t>€0/month + individually negotiated Commission (uncapped, confidential — clause 12)</w:t>
            </w:r>
          </w:p>
        </w:tc>
      </w:tr>
      <w:tr>
        <w:tc>
          <w:tcPr>
            <w:tcW w:type="dxa" w:w="1820"/>
            <w:shd w:val="clear" w:color="auto" w:fill="F2F2F2"/>
            <w:tcMar>
              <w:top w:type="dxa" w:w="80"/>
              <w:left w:type="dxa" w:w="120"/>
              <w:bottom w:type="dxa" w:w="80"/>
              <w:right w:type="dxa" w:w="120"/>
            </w:tcMar>
          </w:tcPr>
          <w:p>
            <w:r/>
            <w:r>
              <w:rPr>
                <w:rFonts w:ascii="Calibri" w:hAnsi="Calibri" w:cs="Calibri" w:eastAsia="Calibri"/>
                <w:b w:val="0"/>
                <w:sz w:val="20"/>
              </w:rPr>
              <w:t>Plus</w:t>
            </w:r>
          </w:p>
        </w:tc>
        <w:tc>
          <w:tcPr>
            <w:tcW w:type="dxa" w:w="3380"/>
            <w:shd w:val="clear" w:color="auto" w:fill="F2F2F2"/>
            <w:tcMar>
              <w:top w:type="dxa" w:w="80"/>
              <w:left w:type="dxa" w:w="120"/>
              <w:bottom w:type="dxa" w:w="80"/>
              <w:right w:type="dxa" w:w="120"/>
            </w:tcMar>
          </w:tcPr>
          <w:p>
            <w:r/>
            <w:r>
              <w:rPr>
                <w:rFonts w:ascii="Calibri" w:hAnsi="Calibri" w:cs="Calibri" w:eastAsia="Calibri"/>
                <w:b w:val="0"/>
                <w:sz w:val="20"/>
              </w:rPr>
              <w:t>€45/month + 8% Commission</w:t>
            </w:r>
          </w:p>
        </w:tc>
        <w:tc>
          <w:tcPr>
            <w:tcW w:type="dxa" w:w="4160"/>
            <w:shd w:val="clear" w:color="auto" w:fill="F2F2F2"/>
            <w:tcMar>
              <w:top w:type="dxa" w:w="80"/>
              <w:left w:type="dxa" w:w="120"/>
              <w:bottom w:type="dxa" w:w="80"/>
              <w:right w:type="dxa" w:w="120"/>
            </w:tcMar>
          </w:tcPr>
          <w:p>
            <w:r/>
            <w:r>
              <w:rPr>
                <w:rFonts w:ascii="Calibri" w:hAnsi="Calibri" w:cs="Calibri" w:eastAsia="Calibri"/>
                <w:b w:val="0"/>
                <w:sz w:val="20"/>
              </w:rPr>
              <w:t>€0/month + individually negotiated Commission (uncapped, confidential — clause 12)</w:t>
            </w:r>
          </w:p>
        </w:tc>
      </w:tr>
      <w:tr>
        <w:tc>
          <w:tcPr>
            <w:tcW w:type="dxa" w:w="1820"/>
            <w:tcMar>
              <w:top w:type="dxa" w:w="80"/>
              <w:left w:type="dxa" w:w="120"/>
              <w:bottom w:type="dxa" w:w="80"/>
              <w:right w:type="dxa" w:w="120"/>
            </w:tcMar>
          </w:tcPr>
          <w:p>
            <w:r/>
            <w:r>
              <w:rPr>
                <w:rFonts w:ascii="Calibri" w:hAnsi="Calibri" w:cs="Calibri" w:eastAsia="Calibri"/>
                <w:b w:val="0"/>
                <w:sz w:val="20"/>
              </w:rPr>
              <w:t>Signature</w:t>
            </w:r>
          </w:p>
        </w:tc>
        <w:tc>
          <w:tcPr>
            <w:tcW w:type="dxa" w:w="3380"/>
            <w:tcMar>
              <w:top w:type="dxa" w:w="80"/>
              <w:left w:type="dxa" w:w="120"/>
              <w:bottom w:type="dxa" w:w="80"/>
              <w:right w:type="dxa" w:w="120"/>
            </w:tcMar>
          </w:tcPr>
          <w:p>
            <w:r/>
            <w:r>
              <w:rPr>
                <w:rFonts w:ascii="Calibri" w:hAnsi="Calibri" w:cs="Calibri" w:eastAsia="Calibri"/>
                <w:b w:val="0"/>
                <w:sz w:val="20"/>
              </w:rPr>
              <w:t>To be confirmed — no Signature-scale partner has joined yet to calibrate this against</w:t>
            </w:r>
          </w:p>
        </w:tc>
        <w:tc>
          <w:tcPr>
            <w:tcW w:type="dxa" w:w="4160"/>
            <w:tcMar>
              <w:top w:type="dxa" w:w="80"/>
              <w:left w:type="dxa" w:w="120"/>
              <w:bottom w:type="dxa" w:w="80"/>
              <w:right w:type="dxa" w:w="120"/>
            </w:tcMar>
          </w:tcPr>
          <w:p>
            <w:r/>
            <w:r>
              <w:rPr>
                <w:rFonts w:ascii="Calibri" w:hAnsi="Calibri" w:cs="Calibri" w:eastAsia="Calibri"/>
                <w:b w:val="0"/>
                <w:sz w:val="20"/>
              </w:rPr>
              <w:t>€0/month + individually negotiated Commission (uncapped, confidential — clause 12)</w:t>
            </w:r>
          </w:p>
        </w:tc>
      </w:tr>
    </w:tbl>
    <w:p>
      <w:pPr>
        <w:spacing w:after="120"/>
      </w:pPr>
    </w:p>
    <w:p>
      <w:pPr>
        <w:spacing w:after="80"/>
        <w:ind w:left="720" w:hanging="720"/>
      </w:pPr>
      <w:r>
        <w:rPr>
          <w:rFonts w:ascii="Calibri" w:hAnsi="Calibri" w:cs="Calibri" w:eastAsia="Calibri"/>
          <w:b w:val="0"/>
          <w:sz w:val="22"/>
        </w:rPr>
        <w:t>4.2</w:t>
        <w:tab/>
        <w:t>Commission, once a Business Partner Agreement is in place, is calculated on the value of the redeemed Offer, excluding VAT. As of the date of this Agreement, UniBlueprint does not operate an in-app checkout for Lifestyle Blueprint purchases — Members pay Partners directly, in person or however the Partner normally transacts (see clause 7). Until UniBlueprint’s billing and invoicing mechanism for Partner Commission is fully built, Commission will be invoiced to, or settled directly with, the Partner by UniBlueprint’s Finance team on the cadence set out in the Business Partner Agreement, rather than deducted automatically at the point of sale. UniBlueprint already tracks what it owes and has paid to partners through its internal payout records, visible to its Operations and Finance teams, and will tell the Partner plainly if and when a faster, automatic mechanism replaces this.</w:t>
      </w:r>
    </w:p>
    <w:p>
      <w:pPr>
        <w:spacing w:after="80"/>
        <w:ind w:left="720" w:hanging="720"/>
      </w:pPr>
      <w:r>
        <w:rPr>
          <w:rFonts w:ascii="Calibri" w:hAnsi="Calibri" w:cs="Calibri" w:eastAsia="Calibri"/>
          <w:b w:val="0"/>
          <w:sz w:val="22"/>
        </w:rPr>
        <w:t>4.3</w:t>
        <w:tab/>
        <w:t>UniBlueprint may reassess the Partner’s Tier from time to time to reflect changes in the size of the Partner’s business, the scope of its Listing, or its pricing. UniBlueprint will give the Partner [NOTICE PERIOD — TO BE CONFIRMED BY FINANCE] written notice before a change of Tier takes effect.</w:t>
      </w:r>
    </w:p>
    <w:p>
      <w:pPr>
        <w:spacing w:after="80"/>
        <w:ind w:left="720" w:hanging="720"/>
      </w:pPr>
      <w:r>
        <w:rPr>
          <w:rFonts w:ascii="Calibri" w:hAnsi="Calibri" w:cs="Calibri" w:eastAsia="Calibri"/>
          <w:b w:val="0"/>
          <w:sz w:val="22"/>
        </w:rPr>
        <w:t>4.4</w:t>
        <w:tab/>
        <w:t>Where the Partner selects Payment Option B, the negotiated Commission rate is recorded, dated, and kept in UniBlueprint’s append-only negotiation log together with a documented reason for the rate — visible only to UniBlueprint’s Finance and Founder roles — so that every Option B rate stays defensible and consistent rather than a private arrangement. It is confidential under clause 12. [GOVERNANCE PROCESS — TO BE CONFIRMED] governs who at UniBlueprint has authority to agree a Payment Option B rate.</w:t>
      </w:r>
    </w:p>
    <w:p>
      <w:pPr>
        <w:spacing w:after="80"/>
        <w:ind w:left="720" w:hanging="720"/>
      </w:pPr>
      <w:r>
        <w:rPr>
          <w:rFonts w:ascii="Calibri" w:hAnsi="Calibri" w:cs="Calibri" w:eastAsia="Calibri"/>
          <w:b w:val="0"/>
          <w:sz w:val="22"/>
        </w:rPr>
        <w:t>4.5</w:t>
        <w:tab/>
        <w:t>A Partner that signs a Business Partner Agreement before the Public Launch Date is awarded the Founding Partner Badge. The Badge is a timing-based recognition and is independent of the Partner’s Tier or Payment Option. [REVOCABILITY — TO BE CONFIRMED WITH SOLICITOR] governs whether the Badge is retained if the Partner later leaves and rejoins the Platform.</w:t>
      </w:r>
    </w:p>
    <w:p>
      <w:pPr>
        <w:spacing w:after="80"/>
        <w:ind w:left="720" w:hanging="720"/>
      </w:pPr>
      <w:r>
        <w:rPr>
          <w:rFonts w:ascii="Calibri" w:hAnsi="Calibri" w:cs="Calibri" w:eastAsia="Calibri"/>
          <w:b w:val="0"/>
          <w:sz w:val="22"/>
        </w:rPr>
        <w:t>4.6</w:t>
        <w:tab/>
        <w:t>Once a Tier, Payment Option, and (if applicable) negotiated Commission rate are assigned under a Business Partner Agreement, the Partner can see its own current figures at any time through its Partner Portal account. During the Free Trial Period itself, these are typically not yet assigned.</w:t>
      </w:r>
    </w:p>
    <w:p>
      <w:pPr>
        <w:spacing w:before="280" w:after="120"/>
      </w:pPr>
      <w:r>
        <w:rPr>
          <w:rFonts w:ascii="Calibri" w:hAnsi="Calibri" w:cs="Calibri" w:eastAsia="Calibri"/>
          <w:b/>
          <w:color w:val="1E3A5F"/>
          <w:sz w:val="24"/>
        </w:rPr>
        <w:t>5. The Offer</w:t>
      </w:r>
    </w:p>
    <w:p>
      <w:pPr>
        <w:spacing w:after="80"/>
        <w:ind w:left="720" w:hanging="720"/>
      </w:pPr>
      <w:r>
        <w:rPr>
          <w:rFonts w:ascii="Calibri" w:hAnsi="Calibri" w:cs="Calibri" w:eastAsia="Calibri"/>
          <w:b w:val="0"/>
          <w:sz w:val="22"/>
        </w:rPr>
        <w:t>5.1</w:t>
        <w:tab/>
        <w:t>The Partner will honour the Offer in Schedule 1 for every Member who presents valid proof of UniBlueprint membership, for as long as the Listing is live.</w:t>
      </w:r>
    </w:p>
    <w:p>
      <w:pPr>
        <w:spacing w:after="80"/>
        <w:ind w:left="720" w:hanging="720"/>
      </w:pPr>
      <w:r>
        <w:rPr>
          <w:rFonts w:ascii="Calibri" w:hAnsi="Calibri" w:cs="Calibri" w:eastAsia="Calibri"/>
          <w:b w:val="0"/>
          <w:sz w:val="22"/>
        </w:rPr>
        <w:t>5.2</w:t>
        <w:tab/>
        <w:t>The Partner may vary or withdraw the Offer on fourteen (14) days’ written notice. UniBlueprint will update the Listing. The Partner must honour the previous Offer for any Member who relied on it before the change took effect.</w:t>
      </w:r>
    </w:p>
    <w:p>
      <w:pPr>
        <w:spacing w:after="80"/>
        <w:ind w:left="720" w:hanging="720"/>
      </w:pPr>
      <w:r>
        <w:rPr>
          <w:rFonts w:ascii="Calibri" w:hAnsi="Calibri" w:cs="Calibri" w:eastAsia="Calibri"/>
          <w:b w:val="0"/>
          <w:sz w:val="22"/>
        </w:rPr>
        <w:t>5.3</w:t>
        <w:tab/>
        <w:t>The Partner warrants that the Offer is genuine, that any “was” or reference price stated is a price at which the product or service was actually available, and that the Offer complies with the Consumer Protection Act 2007 and the European Union (Consumer Protection (Price Indication)) Regulations.</w:t>
      </w:r>
    </w:p>
    <w:p>
      <w:pPr>
        <w:spacing w:after="80"/>
        <w:ind w:left="720" w:hanging="720"/>
      </w:pPr>
      <w:r>
        <w:rPr>
          <w:rFonts w:ascii="Calibri" w:hAnsi="Calibri" w:cs="Calibri" w:eastAsia="Calibri"/>
          <w:b w:val="0"/>
          <w:sz w:val="22"/>
        </w:rPr>
        <w:t>5.4</w:t>
        <w:tab/>
        <w:t>The Partner must not make the Offer conditional on anything not disclosed in Schedule 1.</w:t>
      </w:r>
    </w:p>
    <w:p>
      <w:pPr>
        <w:spacing w:after="80"/>
        <w:ind w:left="720" w:hanging="720"/>
      </w:pPr>
      <w:r>
        <w:rPr>
          <w:rFonts w:ascii="Calibri" w:hAnsi="Calibri" w:cs="Calibri" w:eastAsia="Calibri"/>
          <w:b w:val="0"/>
          <w:sz w:val="22"/>
        </w:rPr>
        <w:t>5.5</w:t>
        <w:tab/>
        <w:t>The Partner’s own pricing recorded in Schedule 1 forms part of the basis on which UniBlueprint classifies the Partner’s Tier under clause 4.1.</w:t>
      </w:r>
    </w:p>
    <w:p>
      <w:pPr>
        <w:spacing w:before="280" w:after="120"/>
      </w:pPr>
      <w:r>
        <w:rPr>
          <w:rFonts w:ascii="Calibri" w:hAnsi="Calibri" w:cs="Calibri" w:eastAsia="Calibri"/>
          <w:b/>
          <w:color w:val="1E3A5F"/>
          <w:sz w:val="24"/>
        </w:rPr>
        <w:t>6. How Members Find and Redeem Your Offer</w:t>
      </w:r>
    </w:p>
    <w:p>
      <w:pPr>
        <w:spacing w:after="80"/>
        <w:ind w:left="720" w:hanging="720"/>
      </w:pPr>
      <w:r>
        <w:rPr>
          <w:rFonts w:ascii="Calibri" w:hAnsi="Calibri" w:cs="Calibri" w:eastAsia="Calibri"/>
          <w:b w:val="0"/>
          <w:sz w:val="22"/>
        </w:rPr>
        <w:t>6.1</w:t>
        <w:tab/>
        <w:t>Members can “follow” the Partner’s Listing to be notified when the Partner adds a new Offer. This is the Member’s own choice; UniBlueprint does not share who follows the Partner with the Partner.</w:t>
      </w:r>
    </w:p>
    <w:p>
      <w:pPr>
        <w:spacing w:after="80"/>
        <w:ind w:left="720" w:hanging="720"/>
      </w:pPr>
      <w:r>
        <w:rPr>
          <w:rFonts w:ascii="Calibri" w:hAnsi="Calibri" w:cs="Calibri" w:eastAsia="Calibri"/>
          <w:b w:val="0"/>
          <w:sz w:val="22"/>
        </w:rPr>
        <w:t>6.2</w:t>
        <w:tab/>
        <w:t>To redeem the Offer, a Member generates a short, time-limited redemption code in the app — shown alongside the Member’s own name and photo — and shows it on their phone to the Partner’s staff at the point of sale. The code is numeric, regenerates on request, and currently expires after around ninety seconds, so a screenshot shared with someone else is of no use to them. The Partner is not required to, and currently cannot, verify the code against any UniBlueprint system — it is a visible, time-limited proof the Partner’s own staff check by eye, in the same way the Partner would check any other proof of membership or identity.</w:t>
      </w:r>
    </w:p>
    <w:p>
      <w:pPr>
        <w:spacing w:after="80"/>
        <w:ind w:left="720" w:hanging="720"/>
      </w:pPr>
      <w:r>
        <w:rPr>
          <w:rFonts w:ascii="Calibri" w:hAnsi="Calibri" w:cs="Calibri" w:eastAsia="Calibri"/>
          <w:b w:val="0"/>
          <w:sz w:val="22"/>
        </w:rPr>
        <w:t>6.3</w:t>
        <w:tab/>
        <w:t>Depending on the Offer’s category, some Members may need to be UniBlueprint Pro subscribers to redeem the Offer; Mental Health &amp; Wellbeing category Offers are always free to redeem for every Member, with no subscription required, as a matter of UniBlueprint policy. This does not change what the Partner receives for the Offer — it only affects which Members can redeem it.</w:t>
      </w:r>
    </w:p>
    <w:p>
      <w:pPr>
        <w:spacing w:after="80"/>
        <w:ind w:left="720" w:hanging="720"/>
      </w:pPr>
      <w:r>
        <w:rPr>
          <w:rFonts w:ascii="Calibri" w:hAnsi="Calibri" w:cs="Calibri" w:eastAsia="Calibri"/>
          <w:b w:val="0"/>
          <w:sz w:val="22"/>
        </w:rPr>
        <w:t>6.4</w:t>
        <w:tab/>
        <w:t>This redemption mechanism is separate from, and does not affect, any advertising listing fees charged elsewhere on the Platform (for example on the Advertisement Board), which are a different product and not a term of this Agreement.</w:t>
      </w:r>
    </w:p>
    <w:p>
      <w:pPr>
        <w:spacing w:before="280" w:after="120"/>
      </w:pPr>
      <w:r>
        <w:rPr>
          <w:rFonts w:ascii="Calibri" w:hAnsi="Calibri" w:cs="Calibri" w:eastAsia="Calibri"/>
          <w:b/>
          <w:color w:val="1E3A5F"/>
          <w:sz w:val="24"/>
        </w:rPr>
        <w:t>7. Relationship with Members, Payment and Commission</w:t>
      </w:r>
    </w:p>
    <w:p>
      <w:pPr>
        <w:spacing w:after="80"/>
        <w:ind w:left="720" w:hanging="720"/>
      </w:pPr>
      <w:r>
        <w:rPr>
          <w:rFonts w:ascii="Calibri" w:hAnsi="Calibri" w:cs="Calibri" w:eastAsia="Calibri"/>
          <w:b w:val="0"/>
          <w:sz w:val="22"/>
        </w:rPr>
        <w:t>7.1</w:t>
        <w:tab/>
        <w:t>The Partner remains the seller of everything supplied under the Listing. Every transaction between the Partner and a Member is a contract between those two parties alone. UniBlueprint is not a party to that underlying supply of goods or services and is not the seller or the supplier of them.</w:t>
      </w:r>
    </w:p>
    <w:p>
      <w:pPr>
        <w:spacing w:after="80"/>
        <w:ind w:left="720" w:hanging="720"/>
      </w:pPr>
      <w:r>
        <w:rPr>
          <w:rFonts w:ascii="Calibri" w:hAnsi="Calibri" w:cs="Calibri" w:eastAsia="Calibri"/>
          <w:b w:val="0"/>
          <w:sz w:val="22"/>
        </w:rPr>
        <w:t>7.2</w:t>
        <w:tab/>
        <w:t>The Partner is solely responsible for the goods or services it supplies, and for all obligations owed to Members as a trader under the Consumer Rights Act 2022, the Sale of Goods and Supply of Services Act 1980, and all other applicable consumer legislation.</w:t>
      </w:r>
    </w:p>
    <w:p>
      <w:pPr>
        <w:spacing w:after="80"/>
        <w:ind w:left="720" w:hanging="720"/>
      </w:pPr>
      <w:r>
        <w:rPr>
          <w:rFonts w:ascii="Calibri" w:hAnsi="Calibri" w:cs="Calibri" w:eastAsia="Calibri"/>
          <w:b w:val="0"/>
          <w:sz w:val="22"/>
        </w:rPr>
        <w:t>7.3</w:t>
        <w:tab/>
        <w:t>The Partner is solely responsible for handling its own refunds, returns, complaints, and disputes with Members.</w:t>
      </w:r>
    </w:p>
    <w:p>
      <w:pPr>
        <w:spacing w:after="80"/>
        <w:ind w:left="720" w:hanging="720"/>
      </w:pPr>
      <w:r>
        <w:rPr>
          <w:rFonts w:ascii="Calibri" w:hAnsi="Calibri" w:cs="Calibri" w:eastAsia="Calibri"/>
          <w:b w:val="0"/>
          <w:sz w:val="22"/>
        </w:rPr>
        <w:t>7.4</w:t>
        <w:tab/>
        <w:t>The Partner will indemnify UniBlueprint against any claim, loss, or cost arising from the goods or services it supplies to a Member, from any breach of clause 5 or clause 7, or from any statement made by the Partner about its own business.</w:t>
      </w:r>
    </w:p>
    <w:p>
      <w:pPr>
        <w:spacing w:after="80"/>
        <w:ind w:left="720" w:hanging="720"/>
      </w:pPr>
      <w:r>
        <w:rPr>
          <w:rFonts w:ascii="Calibri" w:hAnsi="Calibri" w:cs="Calibri" w:eastAsia="Calibri"/>
          <w:b w:val="0"/>
          <w:sz w:val="22"/>
        </w:rPr>
        <w:t>7.5</w:t>
        <w:tab/>
        <w:t>Clause 4.2 explains how Commission is calculated and collected once a Business Partner Agreement is in place. Nothing in this Agreement requires the Partner to hold or connect any UniBlueprint payment account. As of the date of this Agreement, UniBlueprint does not operate a Stripe Connect or equivalent payment-splitting account for Lifestyle Blueprint partners, and Members pay Partners directly for whatever they redeem.</w:t>
      </w:r>
    </w:p>
    <w:p>
      <w:pPr>
        <w:spacing w:before="280" w:after="120"/>
      </w:pPr>
      <w:r>
        <w:rPr>
          <w:rFonts w:ascii="Calibri" w:hAnsi="Calibri" w:cs="Calibri" w:eastAsia="Calibri"/>
          <w:b/>
          <w:color w:val="1E3A5F"/>
          <w:sz w:val="24"/>
        </w:rPr>
        <w:t>8. Listing content and brand licence</w:t>
      </w:r>
    </w:p>
    <w:p>
      <w:pPr>
        <w:spacing w:after="80"/>
        <w:ind w:left="720" w:hanging="720"/>
      </w:pPr>
      <w:r>
        <w:rPr>
          <w:rFonts w:ascii="Calibri" w:hAnsi="Calibri" w:cs="Calibri" w:eastAsia="Calibri"/>
          <w:b w:val="0"/>
          <w:sz w:val="22"/>
        </w:rPr>
        <w:t>8.1</w:t>
        <w:tab/>
        <w:t>The Partner grants UniBlueprint a non-exclusive, royalty-free licence to use its name, trading name, logo, and Offer details for the purpose of operating and promoting the Listing on the Platform and in UniBlueprint marketing.</w:t>
      </w:r>
    </w:p>
    <w:p>
      <w:pPr>
        <w:spacing w:after="80"/>
        <w:ind w:left="720" w:hanging="720"/>
      </w:pPr>
      <w:r>
        <w:rPr>
          <w:rFonts w:ascii="Calibri" w:hAnsi="Calibri" w:cs="Calibri" w:eastAsia="Calibri"/>
          <w:b w:val="0"/>
          <w:sz w:val="22"/>
        </w:rPr>
        <w:t>8.2</w:t>
        <w:tab/>
        <w:t>That licence ends when the Listing ends, except that UniBlueprint may retain the Partner’s name and logo in archived marketing material already published.</w:t>
      </w:r>
    </w:p>
    <w:p>
      <w:pPr>
        <w:spacing w:after="80"/>
        <w:ind w:left="720" w:hanging="720"/>
      </w:pPr>
      <w:r>
        <w:rPr>
          <w:rFonts w:ascii="Calibri" w:hAnsi="Calibri" w:cs="Calibri" w:eastAsia="Calibri"/>
          <w:b w:val="0"/>
          <w:sz w:val="22"/>
        </w:rPr>
        <w:t>8.3</w:t>
        <w:tab/>
        <w:t>The Partner warrants it owns or is licensed to use everything it supplies for the Listing, and that its use by UniBlueprint will not infringe any third party right.</w:t>
      </w:r>
    </w:p>
    <w:p>
      <w:pPr>
        <w:spacing w:after="80"/>
        <w:ind w:left="720" w:hanging="720"/>
      </w:pPr>
      <w:r>
        <w:rPr>
          <w:rFonts w:ascii="Calibri" w:hAnsi="Calibri" w:cs="Calibri" w:eastAsia="Calibri"/>
          <w:b w:val="0"/>
          <w:sz w:val="22"/>
        </w:rPr>
        <w:t>8.4</w:t>
        <w:tab/>
        <w:t>The Partner may state that it is a UniBlueprint partner and use the UniBlueprint name and logo for that purpose, in accordance with any brand guidance UniBlueprint provides. The Partner must not suggest that UniBlueprint endorses, guarantees, or is responsible for its goods or services.</w:t>
      </w:r>
    </w:p>
    <w:p>
      <w:pPr>
        <w:spacing w:after="80"/>
        <w:ind w:left="720" w:hanging="720"/>
      </w:pPr>
      <w:r>
        <w:rPr>
          <w:rFonts w:ascii="Calibri" w:hAnsi="Calibri" w:cs="Calibri" w:eastAsia="Calibri"/>
          <w:b w:val="0"/>
          <w:sz w:val="22"/>
        </w:rPr>
        <w:t>8.5</w:t>
        <w:tab/>
        <w:t>Listing content that is inaccurate, misleading, unlawful, or inappropriate for an audience that includes young people may be amended or removed by UniBlueprint, acting reasonably, on notice to the Partner.</w:t>
      </w:r>
    </w:p>
    <w:p>
      <w:pPr>
        <w:spacing w:before="280" w:after="120"/>
      </w:pPr>
      <w:r>
        <w:rPr>
          <w:rFonts w:ascii="Calibri" w:hAnsi="Calibri" w:cs="Calibri" w:eastAsia="Calibri"/>
          <w:b/>
          <w:color w:val="1E3A5F"/>
          <w:sz w:val="24"/>
        </w:rPr>
        <w:t>9. Partner obligations</w:t>
      </w:r>
    </w:p>
    <w:p>
      <w:pPr>
        <w:spacing w:after="80"/>
        <w:ind w:left="720" w:hanging="720"/>
      </w:pPr>
      <w:r>
        <w:rPr>
          <w:rFonts w:ascii="Calibri" w:hAnsi="Calibri" w:cs="Calibri" w:eastAsia="Calibri"/>
          <w:b w:val="0"/>
          <w:sz w:val="22"/>
        </w:rPr>
        <w:t>9.1</w:t>
        <w:tab/>
        <w:t>The Partner will:</w:t>
      </w:r>
    </w:p>
    <w:p>
      <w:pPr>
        <w:spacing w:after="80"/>
        <w:ind w:left="1440" w:hanging="360"/>
      </w:pPr>
      <w:r>
        <w:rPr>
          <w:rFonts w:ascii="Calibri" w:hAnsi="Calibri" w:cs="Calibri" w:eastAsia="Calibri"/>
          <w:b w:val="0"/>
          <w:sz w:val="22"/>
        </w:rPr>
        <w:t>(a)</w:t>
        <w:tab/>
        <w:t>keep its Listing information accurate and tell UniBlueprint promptly if anything changes;</w:t>
      </w:r>
    </w:p>
    <w:p>
      <w:pPr>
        <w:spacing w:after="80"/>
        <w:ind w:left="1440" w:hanging="360"/>
      </w:pPr>
      <w:r>
        <w:rPr>
          <w:rFonts w:ascii="Calibri" w:hAnsi="Calibri" w:cs="Calibri" w:eastAsia="Calibri"/>
          <w:b w:val="0"/>
          <w:sz w:val="22"/>
        </w:rPr>
        <w:t>(b)</w:t>
        <w:tab/>
        <w:t>hold and maintain all licences, registrations, insurances, and qualifications required by law for its business;</w:t>
      </w:r>
    </w:p>
    <w:p>
      <w:pPr>
        <w:spacing w:after="80"/>
        <w:ind w:left="1440" w:hanging="360"/>
      </w:pPr>
      <w:r>
        <w:rPr>
          <w:rFonts w:ascii="Calibri" w:hAnsi="Calibri" w:cs="Calibri" w:eastAsia="Calibri"/>
          <w:b w:val="0"/>
          <w:sz w:val="22"/>
        </w:rPr>
        <w:t>(c)</w:t>
        <w:tab/>
        <w:t>comply with all applicable law, including consumer, advertising, health and safety, equality, and data protection law;</w:t>
      </w:r>
    </w:p>
    <w:p>
      <w:pPr>
        <w:spacing w:after="80"/>
        <w:ind w:left="1440" w:hanging="360"/>
      </w:pPr>
      <w:r>
        <w:rPr>
          <w:rFonts w:ascii="Calibri" w:hAnsi="Calibri" w:cs="Calibri" w:eastAsia="Calibri"/>
          <w:b w:val="0"/>
          <w:sz w:val="22"/>
        </w:rPr>
        <w:t>(d)</w:t>
        <w:tab/>
        <w:t>treat all Members courteously and without discrimination on any ground protected by the Employment Equality Acts 1998 to 2015 or the Equal Status Acts 2000 to 2018;</w:t>
      </w:r>
    </w:p>
    <w:p>
      <w:pPr>
        <w:spacing w:after="80"/>
        <w:ind w:left="1440" w:hanging="360"/>
      </w:pPr>
      <w:r>
        <w:rPr>
          <w:rFonts w:ascii="Calibri" w:hAnsi="Calibri" w:cs="Calibri" w:eastAsia="Calibri"/>
          <w:b w:val="0"/>
          <w:sz w:val="22"/>
        </w:rPr>
        <w:t>(e)</w:t>
        <w:tab/>
        <w:t>respond to Members who contact it through the Listing within a reasonable time; and</w:t>
      </w:r>
    </w:p>
    <w:p>
      <w:pPr>
        <w:spacing w:after="80"/>
        <w:ind w:left="1440" w:hanging="360"/>
      </w:pPr>
      <w:r>
        <w:rPr>
          <w:rFonts w:ascii="Calibri" w:hAnsi="Calibri" w:cs="Calibri" w:eastAsia="Calibri"/>
          <w:b w:val="0"/>
          <w:sz w:val="22"/>
        </w:rPr>
        <w:t>(f)</w:t>
        <w:tab/>
        <w:t>notify UniBlueprint promptly of any complaint by a Member that alleges harm, injury, or misconduct.</w:t>
      </w:r>
    </w:p>
    <w:p>
      <w:pPr>
        <w:spacing w:after="80"/>
        <w:ind w:left="720" w:hanging="720"/>
      </w:pPr>
      <w:r>
        <w:rPr>
          <w:rFonts w:ascii="Calibri" w:hAnsi="Calibri" w:cs="Calibri" w:eastAsia="Calibri"/>
          <w:b w:val="0"/>
          <w:sz w:val="22"/>
        </w:rPr>
        <w:t>9.2</w:t>
        <w:tab/>
        <w:t>If the Partner or its personnel become aware, in the course of providing the Offer, that an individual they are dealing with is under the age of 18, the Partner must immediately stop dealing with that individual under the Listing and notify UniBlueprint without delay. UniBlueprint’s membership is intended for members aged 18 and over, though some UniBlueprint services are used by younger students — see the note on this in clause 3 of Document 03, the Uni Coach Agreement, which is the more relevant place for it given the nature of Elevation Blueprint coaching; this clause exists for the same reason, as a safeguard for Lifestyle Blueprint redemptions too.</w:t>
      </w:r>
    </w:p>
    <w:p>
      <w:pPr>
        <w:spacing w:after="80"/>
        <w:ind w:left="720" w:hanging="720"/>
      </w:pPr>
      <w:r>
        <w:rPr>
          <w:rFonts w:ascii="Calibri" w:hAnsi="Calibri" w:cs="Calibri" w:eastAsia="Calibri"/>
          <w:b w:val="0"/>
          <w:sz w:val="22"/>
        </w:rPr>
        <w:t>9.3</w:t>
        <w:tab/>
        <w:t>The Partner must hold public liability insurance of not less than €1,000,000 and, where it provides services involving physical activity, treatment, or advice, professional indemnity insurance of not less than €250,000, each with a reputable insurer. Evidence must be provided on request.</w:t>
      </w:r>
    </w:p>
    <w:p>
      <w:pPr>
        <w:spacing w:after="80"/>
        <w:ind w:left="720" w:hanging="720"/>
      </w:pPr>
      <w:r>
        <w:rPr>
          <w:rFonts w:ascii="Calibri" w:hAnsi="Calibri" w:cs="Calibri" w:eastAsia="Calibri"/>
          <w:b w:val="0"/>
          <w:sz w:val="22"/>
        </w:rPr>
        <w:t>9.4</w:t>
        <w:tab/>
        <w:t>The Partner will comply with the UniBlueprint Safeguarding and Code of Conduct Policy, which forms part of this Agreement, where the Partner or its personnel have direct contact with Members in the course of providing the Offer.</w:t>
      </w:r>
    </w:p>
    <w:p>
      <w:pPr>
        <w:spacing w:before="280" w:after="120"/>
      </w:pPr>
      <w:r>
        <w:rPr>
          <w:rFonts w:ascii="Calibri" w:hAnsi="Calibri" w:cs="Calibri" w:eastAsia="Calibri"/>
          <w:b/>
          <w:color w:val="1E3A5F"/>
          <w:sz w:val="24"/>
        </w:rPr>
        <w:t>10. Off-platform circumvention</w:t>
      </w:r>
    </w:p>
    <w:p>
      <w:pPr>
        <w:spacing w:after="80"/>
        <w:ind w:left="720" w:hanging="720"/>
      </w:pPr>
      <w:r>
        <w:rPr>
          <w:rFonts w:ascii="Calibri" w:hAnsi="Calibri" w:cs="Calibri" w:eastAsia="Calibri"/>
          <w:b w:val="0"/>
          <w:sz w:val="22"/>
        </w:rPr>
        <w:t>10.1</w:t>
        <w:tab/>
        <w:t>For twelve (12) months after termination, the Partner will not solicit or deal with a Member first introduced to the Partner through the Platform outside the Platform, where the purpose or effect is to avoid Commission that would otherwise be payable under a Business Partner Agreement.</w:t>
      </w:r>
    </w:p>
    <w:p>
      <w:pPr>
        <w:spacing w:after="80"/>
        <w:ind w:left="720" w:hanging="720"/>
      </w:pPr>
      <w:r>
        <w:rPr>
          <w:rFonts w:ascii="Calibri" w:hAnsi="Calibri" w:cs="Calibri" w:eastAsia="Calibri"/>
          <w:b w:val="0"/>
          <w:sz w:val="22"/>
        </w:rPr>
        <w:t>10.2</w:t>
        <w:tab/>
        <w:t>Clause 10.1 does not apply to a Member the Partner independently approached, or already knew or had a business relationship with, before that Member was introduced to the Partner through the Platform.</w:t>
      </w:r>
    </w:p>
    <w:p>
      <w:pPr>
        <w:spacing w:before="280" w:after="120"/>
      </w:pPr>
      <w:r>
        <w:rPr>
          <w:rFonts w:ascii="Calibri" w:hAnsi="Calibri" w:cs="Calibri" w:eastAsia="Calibri"/>
          <w:b/>
          <w:color w:val="1E3A5F"/>
          <w:sz w:val="24"/>
        </w:rPr>
        <w:t>11. Data protection</w:t>
      </w:r>
    </w:p>
    <w:p>
      <w:pPr>
        <w:spacing w:after="80"/>
        <w:ind w:left="720" w:hanging="720"/>
      </w:pPr>
      <w:r>
        <w:rPr>
          <w:rFonts w:ascii="Calibri" w:hAnsi="Calibri" w:cs="Calibri" w:eastAsia="Calibri"/>
          <w:b w:val="0"/>
          <w:sz w:val="22"/>
        </w:rPr>
        <w:t>11.1</w:t>
        <w:tab/>
        <w:t>Each party is an independent controller in respect of personal data it holds about Members. Neither party processes personal data on the other’s behalf under this Agreement.</w:t>
      </w:r>
    </w:p>
    <w:p>
      <w:pPr>
        <w:spacing w:after="80"/>
        <w:ind w:left="720" w:hanging="720"/>
      </w:pPr>
      <w:r>
        <w:rPr>
          <w:rFonts w:ascii="Calibri" w:hAnsi="Calibri" w:cs="Calibri" w:eastAsia="Calibri"/>
          <w:b w:val="0"/>
          <w:sz w:val="22"/>
        </w:rPr>
        <w:t>11.2</w:t>
        <w:tab/>
        <w:t>UniBlueprint does not transfer Member personal data to the Partner. If a Member chooses to contact the Partner or redeem an Offer, any personal data the Member provides is provided by the Member directly and the Partner is the controller of it.</w:t>
      </w:r>
    </w:p>
    <w:p>
      <w:pPr>
        <w:spacing w:after="80"/>
        <w:ind w:left="720" w:hanging="720"/>
      </w:pPr>
      <w:r>
        <w:rPr>
          <w:rFonts w:ascii="Calibri" w:hAnsi="Calibri" w:cs="Calibri" w:eastAsia="Calibri"/>
          <w:b w:val="0"/>
          <w:sz w:val="22"/>
        </w:rPr>
        <w:t>11.3</w:t>
        <w:tab/>
        <w:t>The Partner will comply with the General Data Protection Regulation (EU) 2016/679 and the Data Protection Act 2018 in respect of all Member personal data it holds, will provide its own privacy notice, and will not use Member data for marketing without a lawful basis. Document 13 (Data Processing Terms) sets out further terms that apply where relevant.</w:t>
      </w:r>
    </w:p>
    <w:p>
      <w:pPr>
        <w:spacing w:after="80"/>
        <w:ind w:left="720" w:hanging="720"/>
      </w:pPr>
      <w:r>
        <w:rPr>
          <w:rFonts w:ascii="Calibri" w:hAnsi="Calibri" w:cs="Calibri" w:eastAsia="Calibri"/>
          <w:b w:val="0"/>
          <w:sz w:val="22"/>
        </w:rPr>
        <w:t>11.4</w:t>
        <w:tab/>
        <w:t>Each party will notify the other without undue delay of any personal data breach that affects the other party or Members introduced under this Agreement.</w:t>
      </w:r>
    </w:p>
    <w:p>
      <w:pPr>
        <w:spacing w:before="280" w:after="120"/>
      </w:pPr>
      <w:r>
        <w:rPr>
          <w:rFonts w:ascii="Calibri" w:hAnsi="Calibri" w:cs="Calibri" w:eastAsia="Calibri"/>
          <w:b/>
          <w:color w:val="1E3A5F"/>
          <w:sz w:val="24"/>
        </w:rPr>
        <w:t>12. Confidentiality</w:t>
      </w:r>
    </w:p>
    <w:p>
      <w:pPr>
        <w:spacing w:after="80"/>
        <w:ind w:left="720" w:hanging="720"/>
      </w:pPr>
      <w:r>
        <w:rPr>
          <w:rFonts w:ascii="Calibri" w:hAnsi="Calibri" w:cs="Calibri" w:eastAsia="Calibri"/>
          <w:b w:val="0"/>
          <w:sz w:val="22"/>
        </w:rPr>
        <w:t>12.1</w:t>
        <w:tab/>
        <w:t>Neither party will disclose the other’s confidential information, including commercial terms, fee levels, Member numbers, and business plans, without consent, except where disclosure is required by law or to professional advisers under a duty of confidence.</w:t>
      </w:r>
    </w:p>
    <w:p>
      <w:pPr>
        <w:spacing w:after="80"/>
        <w:ind w:left="720" w:hanging="720"/>
      </w:pPr>
      <w:r>
        <w:rPr>
          <w:rFonts w:ascii="Calibri" w:hAnsi="Calibri" w:cs="Calibri" w:eastAsia="Calibri"/>
          <w:b w:val="0"/>
          <w:sz w:val="22"/>
        </w:rPr>
        <w:t>12.2</w:t>
        <w:tab/>
        <w:t>Without limiting clause 12.1, any Commission rate negotiated under Payment Option B is confidential and must not be disclosed by either party to any other partner, coach, or third party.</w:t>
      </w:r>
    </w:p>
    <w:p>
      <w:pPr>
        <w:spacing w:after="80"/>
        <w:ind w:left="720" w:hanging="720"/>
      </w:pPr>
      <w:r>
        <w:rPr>
          <w:rFonts w:ascii="Calibri" w:hAnsi="Calibri" w:cs="Calibri" w:eastAsia="Calibri"/>
          <w:b w:val="0"/>
          <w:sz w:val="22"/>
        </w:rPr>
        <w:t>12.3</w:t>
        <w:tab/>
        <w:t>This obligation continues for three (3) years after termination.</w:t>
      </w:r>
    </w:p>
    <w:p>
      <w:pPr>
        <w:spacing w:before="280" w:after="120"/>
      </w:pPr>
      <w:r>
        <w:rPr>
          <w:rFonts w:ascii="Calibri" w:hAnsi="Calibri" w:cs="Calibri" w:eastAsia="Calibri"/>
          <w:b/>
          <w:color w:val="1E3A5F"/>
          <w:sz w:val="24"/>
        </w:rPr>
        <w:t>13. Records and audit</w:t>
      </w:r>
    </w:p>
    <w:p>
      <w:pPr>
        <w:spacing w:after="80"/>
        <w:ind w:left="720" w:hanging="720"/>
      </w:pPr>
      <w:r>
        <w:rPr>
          <w:rFonts w:ascii="Calibri" w:hAnsi="Calibri" w:cs="Calibri" w:eastAsia="Calibri"/>
          <w:b w:val="0"/>
          <w:sz w:val="22"/>
        </w:rPr>
        <w:t>13.1</w:t>
        <w:tab/>
        <w:t>The Partner will keep accurate records of all transactions with Members made under the Listing for six (6) years.</w:t>
      </w:r>
    </w:p>
    <w:p>
      <w:pPr>
        <w:spacing w:after="80"/>
        <w:ind w:left="720" w:hanging="720"/>
      </w:pPr>
      <w:r>
        <w:rPr>
          <w:rFonts w:ascii="Calibri" w:hAnsi="Calibri" w:cs="Calibri" w:eastAsia="Calibri"/>
          <w:b w:val="0"/>
          <w:sz w:val="22"/>
        </w:rPr>
        <w:t>13.2</w:t>
        <w:tab/>
        <w:t>UniBlueprint may, on reasonable notice, audit or request evidence of those records to the extent necessary to verify Commission calculated and paid under a Business Partner Agreement.</w:t>
      </w:r>
    </w:p>
    <w:p>
      <w:pPr>
        <w:spacing w:before="280" w:after="120"/>
      </w:pPr>
      <w:r>
        <w:rPr>
          <w:rFonts w:ascii="Calibri" w:hAnsi="Calibri" w:cs="Calibri" w:eastAsia="Calibri"/>
          <w:b/>
          <w:color w:val="1E3A5F"/>
          <w:sz w:val="24"/>
        </w:rPr>
        <w:t>14. Set-off</w:t>
      </w:r>
    </w:p>
    <w:p>
      <w:pPr>
        <w:spacing w:after="80"/>
        <w:ind w:left="720" w:hanging="720"/>
      </w:pPr>
      <w:r>
        <w:rPr>
          <w:rFonts w:ascii="Calibri" w:hAnsi="Calibri" w:cs="Calibri" w:eastAsia="Calibri"/>
          <w:b w:val="0"/>
          <w:sz w:val="22"/>
        </w:rPr>
        <w:t>14.1</w:t>
        <w:tab/>
        <w:t>Once a Business Partner Agreement is in place, UniBlueprint may set off any amount owed to it by the Partner under that agreement against any amount due to the Partner.</w:t>
      </w:r>
    </w:p>
    <w:p>
      <w:pPr>
        <w:spacing w:before="280" w:after="120"/>
      </w:pPr>
      <w:r>
        <w:rPr>
          <w:rFonts w:ascii="Calibri" w:hAnsi="Calibri" w:cs="Calibri" w:eastAsia="Calibri"/>
          <w:b/>
          <w:color w:val="1E3A5F"/>
          <w:sz w:val="24"/>
        </w:rPr>
        <w:t>15. Warranties</w:t>
      </w:r>
    </w:p>
    <w:p>
      <w:pPr>
        <w:spacing w:after="80"/>
        <w:ind w:left="720" w:hanging="720"/>
      </w:pPr>
      <w:r>
        <w:rPr>
          <w:rFonts w:ascii="Calibri" w:hAnsi="Calibri" w:cs="Calibri" w:eastAsia="Calibri"/>
          <w:b w:val="0"/>
          <w:sz w:val="22"/>
        </w:rPr>
        <w:t>15.1</w:t>
        <w:tab/>
        <w:t>Each party warrants that it has full power and authority to enter into and perform this Agreement.</w:t>
      </w:r>
    </w:p>
    <w:p>
      <w:pPr>
        <w:spacing w:before="280" w:after="120"/>
      </w:pPr>
      <w:r>
        <w:rPr>
          <w:rFonts w:ascii="Calibri" w:hAnsi="Calibri" w:cs="Calibri" w:eastAsia="Calibri"/>
          <w:b/>
          <w:color w:val="1E3A5F"/>
          <w:sz w:val="24"/>
        </w:rPr>
        <w:t>16. Anti-bribery and corruption</w:t>
      </w:r>
    </w:p>
    <w:p>
      <w:pPr>
        <w:spacing w:after="80"/>
        <w:ind w:left="720" w:hanging="720"/>
      </w:pPr>
      <w:r>
        <w:rPr>
          <w:rFonts w:ascii="Calibri" w:hAnsi="Calibri" w:cs="Calibri" w:eastAsia="Calibri"/>
          <w:b w:val="0"/>
          <w:sz w:val="22"/>
        </w:rPr>
        <w:t>16.1</w:t>
        <w:tab/>
        <w:t>Each party will comply with the Criminal Justice (Corruption Offences) Act 2018 and will not offer, give, solicit, or accept any bribe or other corrupt advantage in connection with this Agreement.</w:t>
      </w:r>
    </w:p>
    <w:p>
      <w:pPr>
        <w:spacing w:before="280" w:after="120"/>
      </w:pPr>
      <w:r>
        <w:rPr>
          <w:rFonts w:ascii="Calibri" w:hAnsi="Calibri" w:cs="Calibri" w:eastAsia="Calibri"/>
          <w:b/>
          <w:color w:val="1E3A5F"/>
          <w:sz w:val="24"/>
        </w:rPr>
        <w:t>17. Publicity</w:t>
      </w:r>
    </w:p>
    <w:p>
      <w:pPr>
        <w:spacing w:after="80"/>
        <w:ind w:left="720" w:hanging="720"/>
      </w:pPr>
      <w:r>
        <w:rPr>
          <w:rFonts w:ascii="Calibri" w:hAnsi="Calibri" w:cs="Calibri" w:eastAsia="Calibri"/>
          <w:b w:val="0"/>
          <w:sz w:val="22"/>
        </w:rPr>
        <w:t>17.1</w:t>
        <w:tab/>
        <w:t>Neither party will issue a press release or public announcement about the other or this Agreement, beyond the ordinary operation of the Listing, without the other’s prior consent.</w:t>
      </w:r>
    </w:p>
    <w:p>
      <w:pPr>
        <w:spacing w:before="280" w:after="120"/>
      </w:pPr>
      <w:r>
        <w:rPr>
          <w:rFonts w:ascii="Calibri" w:hAnsi="Calibri" w:cs="Calibri" w:eastAsia="Calibri"/>
          <w:b/>
          <w:color w:val="1E3A5F"/>
          <w:sz w:val="24"/>
        </w:rPr>
        <w:t>18. Liability</w:t>
      </w:r>
    </w:p>
    <w:p>
      <w:pPr>
        <w:spacing w:after="80"/>
        <w:ind w:left="720" w:hanging="720"/>
      </w:pPr>
      <w:r>
        <w:rPr>
          <w:rFonts w:ascii="Calibri" w:hAnsi="Calibri" w:cs="Calibri" w:eastAsia="Calibri"/>
          <w:b w:val="0"/>
          <w:sz w:val="22"/>
        </w:rPr>
        <w:t>18.1</w:t>
        <w:tab/>
        <w:t>Nothing in this Agreement limits liability for death or personal injury caused by negligence, for fraud or fraudulent misrepresentation, or for anything that cannot lawfully be limited.</w:t>
      </w:r>
    </w:p>
    <w:p>
      <w:pPr>
        <w:spacing w:after="80"/>
        <w:ind w:left="720" w:hanging="720"/>
      </w:pPr>
      <w:r>
        <w:rPr>
          <w:rFonts w:ascii="Calibri" w:hAnsi="Calibri" w:cs="Calibri" w:eastAsia="Calibri"/>
          <w:b w:val="0"/>
          <w:sz w:val="22"/>
        </w:rPr>
        <w:t>18.2</w:t>
        <w:tab/>
        <w:t>Subject to clause 18.1, UniBlueprint’s total liability to the Partner under or in connection with this Agreement is limited to the greater of (a) the total Tier Fees and Commission paid by the Partner in the twelve (12) months before the claim arose, and (b) €500. During the Free Trial Period, that first figure will ordinarily be nil, so the €500 floor applies.</w:t>
      </w:r>
    </w:p>
    <w:p>
      <w:pPr>
        <w:spacing w:after="80"/>
        <w:ind w:left="720" w:hanging="720"/>
      </w:pPr>
      <w:r>
        <w:rPr>
          <w:rFonts w:ascii="Calibri" w:hAnsi="Calibri" w:cs="Calibri" w:eastAsia="Calibri"/>
          <w:b w:val="0"/>
          <w:sz w:val="22"/>
        </w:rPr>
        <w:t>18.3</w:t>
        <w:tab/>
        <w:t>UniBlueprint does not guarantee any level of Listing views, enquiries, redemptions, sales, or revenue. Nothing said or written before this Agreement about likely results forms part of it.</w:t>
      </w:r>
    </w:p>
    <w:p>
      <w:pPr>
        <w:spacing w:after="80"/>
        <w:ind w:left="720" w:hanging="720"/>
      </w:pPr>
      <w:r>
        <w:rPr>
          <w:rFonts w:ascii="Calibri" w:hAnsi="Calibri" w:cs="Calibri" w:eastAsia="Calibri"/>
          <w:b w:val="0"/>
          <w:sz w:val="22"/>
        </w:rPr>
        <w:t>18.4</w:t>
        <w:tab/>
        <w:t>Neither party is liable to the other for loss of profit, loss of business, or indirect or consequential loss.</w:t>
      </w:r>
    </w:p>
    <w:p>
      <w:pPr>
        <w:spacing w:after="80"/>
        <w:ind w:left="720" w:hanging="720"/>
      </w:pPr>
      <w:r>
        <w:rPr>
          <w:rFonts w:ascii="Calibri" w:hAnsi="Calibri" w:cs="Calibri" w:eastAsia="Calibri"/>
          <w:b w:val="0"/>
          <w:sz w:val="22"/>
        </w:rPr>
        <w:t>18.5</w:t>
        <w:tab/>
        <w:t>The limit in clause 18.2 does not apply to the Partner’s indemnity in clause 7.4.</w:t>
      </w:r>
    </w:p>
    <w:p>
      <w:pPr>
        <w:spacing w:before="280" w:after="120"/>
      </w:pPr>
      <w:r>
        <w:rPr>
          <w:rFonts w:ascii="Calibri" w:hAnsi="Calibri" w:cs="Calibri" w:eastAsia="Calibri"/>
          <w:b/>
          <w:color w:val="1E3A5F"/>
          <w:sz w:val="24"/>
        </w:rPr>
        <w:t>19. Force majeure</w:t>
      </w:r>
    </w:p>
    <w:p>
      <w:pPr>
        <w:spacing w:after="80"/>
        <w:ind w:left="720" w:hanging="720"/>
      </w:pPr>
      <w:r>
        <w:rPr>
          <w:rFonts w:ascii="Calibri" w:hAnsi="Calibri" w:cs="Calibri" w:eastAsia="Calibri"/>
          <w:b w:val="0"/>
          <w:sz w:val="22"/>
        </w:rPr>
        <w:t>19.1</w:t>
        <w:tab/>
        <w:t>Neither party is liable for a failure or delay in performing its obligations (other than a payment obligation already due) caused by an event beyond its reasonable control, and that party’s obligations are suspended for as long as the event continues.</w:t>
      </w:r>
    </w:p>
    <w:p>
      <w:pPr>
        <w:spacing w:after="80"/>
        <w:ind w:left="720" w:hanging="720"/>
      </w:pPr>
      <w:r>
        <w:rPr>
          <w:rFonts w:ascii="Calibri" w:hAnsi="Calibri" w:cs="Calibri" w:eastAsia="Calibri"/>
          <w:b w:val="0"/>
          <w:sz w:val="22"/>
        </w:rPr>
        <w:t>19.2</w:t>
        <w:tab/>
        <w:t>If a force majeure event continues for sixty (60) consecutive days, either party may terminate this Agreement by written notice.</w:t>
      </w:r>
    </w:p>
    <w:p>
      <w:pPr>
        <w:spacing w:before="280" w:after="120"/>
      </w:pPr>
      <w:r>
        <w:rPr>
          <w:rFonts w:ascii="Calibri" w:hAnsi="Calibri" w:cs="Calibri" w:eastAsia="Calibri"/>
          <w:b/>
          <w:color w:val="1E3A5F"/>
          <w:sz w:val="24"/>
        </w:rPr>
        <w:t>20. Suspension and termination</w:t>
      </w:r>
    </w:p>
    <w:p>
      <w:pPr>
        <w:spacing w:after="80"/>
        <w:ind w:left="720" w:hanging="720"/>
      </w:pPr>
      <w:r>
        <w:rPr>
          <w:rFonts w:ascii="Calibri" w:hAnsi="Calibri" w:cs="Calibri" w:eastAsia="Calibri"/>
          <w:b w:val="0"/>
          <w:sz w:val="22"/>
        </w:rPr>
        <w:t>20.1</w:t>
        <w:tab/>
        <w:t>UniBlueprint may suspend or remove the Listing immediately if it reasonably believes the Partner has breached clause 5, 7, 9, or 10, or that the Listing presents a risk to Members. UniBlueprint will notify the Partner and give it a reasonable opportunity to remedy where the breach is capable of remedy.</w:t>
      </w:r>
    </w:p>
    <w:p>
      <w:pPr>
        <w:spacing w:after="80"/>
        <w:ind w:left="720" w:hanging="720"/>
      </w:pPr>
      <w:r>
        <w:rPr>
          <w:rFonts w:ascii="Calibri" w:hAnsi="Calibri" w:cs="Calibri" w:eastAsia="Calibri"/>
          <w:b w:val="0"/>
          <w:sz w:val="22"/>
        </w:rPr>
        <w:t>20.2</w:t>
        <w:tab/>
        <w:t>Either party may terminate this Agreement immediately on written notice if the other commits a material breach that is not remedied within fourteen (14) days of notice, or becomes insolvent, enters examinership, has a receiver appointed, or ceases to trade.</w:t>
      </w:r>
    </w:p>
    <w:p>
      <w:pPr>
        <w:spacing w:after="80"/>
        <w:ind w:left="720" w:hanging="720"/>
      </w:pPr>
      <w:r>
        <w:rPr>
          <w:rFonts w:ascii="Calibri" w:hAnsi="Calibri" w:cs="Calibri" w:eastAsia="Calibri"/>
          <w:b w:val="0"/>
          <w:sz w:val="22"/>
        </w:rPr>
        <w:t>20.3</w:t>
        <w:tab/>
        <w:t>On termination during the Free Trial Period, the Listing is removed, no Tier Fee or Commission is payable, and no debt arises — consistent with clause 3.5. Clauses 7.1 to 7.4, 8.2, 10, 11, 12, 13, 18, and 21 survive.</w:t>
      </w:r>
    </w:p>
    <w:p>
      <w:pPr>
        <w:spacing w:before="280" w:after="120"/>
      </w:pPr>
      <w:r>
        <w:rPr>
          <w:rFonts w:ascii="Calibri" w:hAnsi="Calibri" w:cs="Calibri" w:eastAsia="Calibri"/>
          <w:b/>
          <w:color w:val="1E3A5F"/>
          <w:sz w:val="24"/>
        </w:rPr>
        <w:t>21. General</w:t>
      </w:r>
    </w:p>
    <w:p>
      <w:pPr>
        <w:spacing w:after="80"/>
        <w:ind w:left="720" w:hanging="720"/>
      </w:pPr>
      <w:r>
        <w:rPr>
          <w:rFonts w:ascii="Calibri" w:hAnsi="Calibri" w:cs="Calibri" w:eastAsia="Calibri"/>
          <w:b w:val="0"/>
          <w:sz w:val="22"/>
        </w:rPr>
        <w:t>21.1</w:t>
        <w:tab/>
        <w:t>Nothing in this Agreement creates a partnership, joint venture, agency, or employment relationship between the parties. Neither party may bind the other.</w:t>
      </w:r>
    </w:p>
    <w:p>
      <w:pPr>
        <w:spacing w:after="80"/>
        <w:ind w:left="720" w:hanging="720"/>
      </w:pPr>
      <w:r>
        <w:rPr>
          <w:rFonts w:ascii="Calibri" w:hAnsi="Calibri" w:cs="Calibri" w:eastAsia="Calibri"/>
          <w:b w:val="0"/>
          <w:sz w:val="22"/>
        </w:rPr>
        <w:t>21.2</w:t>
        <w:tab/>
        <w:t>This Agreement, with its Schedules and, where clause 9.4 applies, the Safeguarding and Code of Conduct Policy, is the entire agreement between the parties for the Free Trial Period and supersedes anything said or written before it. It does not constitute, and should not be read as, the Business Partner Agreement referred to throughout.</w:t>
      </w:r>
    </w:p>
    <w:p>
      <w:pPr>
        <w:spacing w:after="80"/>
        <w:ind w:left="720" w:hanging="720"/>
      </w:pPr>
      <w:r>
        <w:rPr>
          <w:rFonts w:ascii="Calibri" w:hAnsi="Calibri" w:cs="Calibri" w:eastAsia="Calibri"/>
          <w:b w:val="0"/>
          <w:sz w:val="22"/>
        </w:rPr>
        <w:t>21.3</w:t>
        <w:tab/>
        <w:t>Each party will comply with all applicable law in performing this Agreement.</w:t>
      </w:r>
    </w:p>
    <w:p>
      <w:pPr>
        <w:spacing w:after="80"/>
        <w:ind w:left="720" w:hanging="720"/>
      </w:pPr>
      <w:r>
        <w:rPr>
          <w:rFonts w:ascii="Calibri" w:hAnsi="Calibri" w:cs="Calibri" w:eastAsia="Calibri"/>
          <w:b w:val="0"/>
          <w:sz w:val="22"/>
        </w:rPr>
        <w:t>21.4</w:t>
        <w:tab/>
        <w:t>Any variation must be in writing and signed by both parties, except that a change to Schedule 1 made under clause 5.2 may be made by written notice.</w:t>
      </w:r>
    </w:p>
    <w:p>
      <w:pPr>
        <w:spacing w:after="80"/>
        <w:ind w:left="720" w:hanging="720"/>
      </w:pPr>
      <w:r>
        <w:rPr>
          <w:rFonts w:ascii="Calibri" w:hAnsi="Calibri" w:cs="Calibri" w:eastAsia="Calibri"/>
          <w:b w:val="0"/>
          <w:sz w:val="22"/>
        </w:rPr>
        <w:t>21.5</w:t>
        <w:tab/>
        <w:t>The Partner may not assign this Agreement without UniBlueprint’s written consent. UniBlueprint may assign it to a company to which it transfers its business.</w:t>
      </w:r>
    </w:p>
    <w:p>
      <w:pPr>
        <w:spacing w:after="80"/>
        <w:ind w:left="720" w:hanging="720"/>
      </w:pPr>
      <w:r>
        <w:rPr>
          <w:rFonts w:ascii="Calibri" w:hAnsi="Calibri" w:cs="Calibri" w:eastAsia="Calibri"/>
          <w:b w:val="0"/>
          <w:sz w:val="22"/>
        </w:rPr>
        <w:t>21.6</w:t>
        <w:tab/>
        <w:t>If any provision is held unenforceable, it is severed and the remainder continues in force.</w:t>
      </w:r>
    </w:p>
    <w:p>
      <w:pPr>
        <w:spacing w:after="80"/>
        <w:ind w:left="720" w:hanging="720"/>
      </w:pPr>
      <w:r>
        <w:rPr>
          <w:rFonts w:ascii="Calibri" w:hAnsi="Calibri" w:cs="Calibri" w:eastAsia="Calibri"/>
          <w:b w:val="0"/>
          <w:sz w:val="22"/>
        </w:rPr>
        <w:t>21.7</w:t>
        <w:tab/>
        <w:t>No failure or delay in enforcing a right is a waiver of it.</w:t>
      </w:r>
    </w:p>
    <w:p>
      <w:pPr>
        <w:spacing w:after="80"/>
        <w:ind w:left="720" w:hanging="720"/>
      </w:pPr>
      <w:r>
        <w:rPr>
          <w:rFonts w:ascii="Calibri" w:hAnsi="Calibri" w:cs="Calibri" w:eastAsia="Calibri"/>
          <w:b w:val="0"/>
          <w:sz w:val="22"/>
        </w:rPr>
        <w:t>21.8</w:t>
        <w:tab/>
        <w:t>Notices must be in writing and sent to the email addresses in Schedule 3. Notice is deemed given on the next business day after sending.</w:t>
      </w:r>
    </w:p>
    <w:p>
      <w:pPr>
        <w:spacing w:after="80"/>
        <w:ind w:left="720" w:hanging="720"/>
      </w:pPr>
      <w:r>
        <w:rPr>
          <w:rFonts w:ascii="Calibri" w:hAnsi="Calibri" w:cs="Calibri" w:eastAsia="Calibri"/>
          <w:b w:val="0"/>
          <w:sz w:val="22"/>
        </w:rPr>
        <w:t>21.9</w:t>
        <w:tab/>
        <w:t>A person who is not a party to this Agreement has no right to enforce it.</w:t>
      </w:r>
    </w:p>
    <w:p>
      <w:pPr>
        <w:spacing w:after="80"/>
        <w:ind w:left="720" w:hanging="720"/>
      </w:pPr>
      <w:r>
        <w:rPr>
          <w:rFonts w:ascii="Calibri" w:hAnsi="Calibri" w:cs="Calibri" w:eastAsia="Calibri"/>
          <w:b w:val="0"/>
          <w:sz w:val="22"/>
        </w:rPr>
        <w:t>21.10</w:t>
        <w:tab/>
        <w:t>This Agreement is governed by the laws of Ireland. The parties submit to the exclusive jurisdiction of the courts of Ireland.</w:t>
      </w:r>
    </w:p>
    <w:p>
      <w:pPr>
        <w:spacing w:after="80"/>
        <w:ind w:left="720" w:hanging="720"/>
      </w:pPr>
      <w:r>
        <w:rPr>
          <w:rFonts w:ascii="Calibri" w:hAnsi="Calibri" w:cs="Calibri" w:eastAsia="Calibri"/>
          <w:b w:val="0"/>
          <w:sz w:val="22"/>
        </w:rPr>
        <w:t>21.11</w:t>
        <w:tab/>
        <w:t>This Agreement may be signed in counterparts, including by electronic signature, each of which is an original and all of which together form one agreement.</w:t>
      </w:r>
    </w:p>
    <w:p>
      <w:pPr>
        <w:spacing w:before="280" w:after="120"/>
      </w:pPr>
      <w:r>
        <w:rPr>
          <w:rFonts w:ascii="Calibri" w:hAnsi="Calibri" w:cs="Calibri" w:eastAsia="Calibri"/>
          <w:b/>
          <w:color w:val="1E3A5F"/>
          <w:sz w:val="24"/>
        </w:rPr>
        <w:t>Schedule 1: 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4873"/>
        <w:gridCol w:w="4873"/>
        <w:gridCol w:w="3600"/>
        <w:gridCol w:w="5760"/>
      </w:tblGrid>
      <w:tr>
        <w:trPr>
          <w:tblHeader/>
        </w:trPr>
        <w:tc>
          <w:tcPr>
            <w:tcW w:type="dxa" w:w="3600"/>
            <w:shd w:val="clear" w:color="auto" w:fill="1E3A5F"/>
            <w:tcMar>
              <w:top w:type="dxa" w:w="80"/>
              <w:left w:type="dxa" w:w="120"/>
              <w:bottom w:type="dxa" w:w="80"/>
              <w:right w:type="dxa" w:w="120"/>
            </w:tcMar>
          </w:tcPr>
          <w:p>
            <w:r/>
            <w:r>
              <w:rPr>
                <w:rFonts w:ascii="Calibri" w:hAnsi="Calibri" w:cs="Calibri" w:eastAsia="Calibri"/>
                <w:b/>
                <w:color w:val="FFFFFF"/>
                <w:sz w:val="20"/>
              </w:rPr>
              <w:t>Item</w:t>
            </w:r>
          </w:p>
        </w:tc>
        <w:tc>
          <w:tcPr>
            <w:tcW w:type="dxa" w:w="5760"/>
            <w:shd w:val="clear" w:color="auto" w:fill="1E3A5F"/>
            <w:tcMar>
              <w:top w:type="dxa" w:w="80"/>
              <w:left w:type="dxa" w:w="120"/>
              <w:bottom w:type="dxa" w:w="80"/>
              <w:right w:type="dxa" w:w="120"/>
            </w:tcMar>
          </w:tcPr>
          <w:p>
            <w:r/>
            <w:r>
              <w:rPr>
                <w:rFonts w:ascii="Calibri" w:hAnsi="Calibri" w:cs="Calibri" w:eastAsia="Calibri"/>
                <w:b/>
                <w:color w:val="FFFFFF"/>
                <w:sz w:val="20"/>
              </w:rPr>
              <w:t>Detail</w:t>
            </w:r>
          </w:p>
        </w:tc>
      </w:tr>
      <w:tr>
        <w:tc>
          <w:tcPr>
            <w:tcW w:type="dxa" w:w="3600"/>
            <w:tcMar>
              <w:top w:type="dxa" w:w="80"/>
              <w:left w:type="dxa" w:w="120"/>
              <w:bottom w:type="dxa" w:w="80"/>
              <w:right w:type="dxa" w:w="120"/>
            </w:tcMar>
          </w:tcPr>
          <w:p>
            <w:r/>
            <w:r>
              <w:rPr>
                <w:rFonts w:ascii="Calibri" w:hAnsi="Calibri" w:cs="Calibri" w:eastAsia="Calibri"/>
                <w:b w:val="0"/>
                <w:sz w:val="20"/>
              </w:rPr>
              <w:t>Partner name as listed</w:t>
            </w:r>
          </w:p>
        </w:tc>
        <w:tc>
          <w:tcPr>
            <w:tcW w:type="dxa" w:w="5760"/>
            <w:tcMar>
              <w:top w:type="dxa" w:w="80"/>
              <w:left w:type="dxa" w:w="120"/>
              <w:bottom w:type="dxa" w:w="80"/>
              <w:right w:type="dxa" w:w="120"/>
            </w:tcMar>
          </w:tcPr>
          <w:p>
            <w:r/>
            <w:r>
              <w:rPr>
                <w:rFonts w:ascii="Calibri" w:hAnsi="Calibri" w:cs="Calibri" w:eastAsia="Calibri"/>
                <w:b w:val="0"/>
                <w:sz w:val="20"/>
              </w:rPr>
              <w:t>[AS SHOWN ON PLATFORM]</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Category</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[e.g. Health &amp; Fitness / Beauty / Food &amp; Drink / Services]</w:t>
            </w:r>
          </w:p>
        </w:tc>
      </w:tr>
      <w:tr>
        <w:tc>
          <w:tcPr>
            <w:tcW w:type="dxa" w:w="3600"/>
            <w:tcMar>
              <w:top w:type="dxa" w:w="80"/>
              <w:left w:type="dxa" w:w="120"/>
              <w:bottom w:type="dxa" w:w="80"/>
              <w:right w:type="dxa" w:w="120"/>
            </w:tcMar>
          </w:tcPr>
          <w:p>
            <w:r/>
            <w:r>
              <w:rPr>
                <w:rFonts w:ascii="Calibri" w:hAnsi="Calibri" w:cs="Calibri" w:eastAsia="Calibri"/>
                <w:b w:val="0"/>
                <w:sz w:val="20"/>
              </w:rPr>
              <w:t>Offer to Members</w:t>
            </w:r>
          </w:p>
        </w:tc>
        <w:tc>
          <w:tcPr>
            <w:tcW w:type="dxa" w:w="5760"/>
            <w:tcMar>
              <w:top w:type="dxa" w:w="80"/>
              <w:left w:type="dxa" w:w="120"/>
              <w:bottom w:type="dxa" w:w="80"/>
              <w:right w:type="dxa" w:w="120"/>
            </w:tcMar>
          </w:tcPr>
          <w:p>
            <w:r/>
            <w:r>
              <w:rPr>
                <w:rFonts w:ascii="Calibri" w:hAnsi="Calibri" w:cs="Calibri" w:eastAsia="Calibri"/>
                <w:b w:val="0"/>
                <w:sz w:val="20"/>
              </w:rPr>
              <w:t>[e.g. 15% off all treatments]</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Conditions</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[e.g. valid student ID, off-peak only, not with other offers]</w:t>
            </w:r>
          </w:p>
        </w:tc>
      </w:tr>
      <w:tr>
        <w:tc>
          <w:tcPr>
            <w:tcW w:type="dxa" w:w="3600"/>
            <w:tcMar>
              <w:top w:type="dxa" w:w="80"/>
              <w:left w:type="dxa" w:w="120"/>
              <w:bottom w:type="dxa" w:w="80"/>
              <w:right w:type="dxa" w:w="120"/>
            </w:tcMar>
          </w:tcPr>
          <w:p>
            <w:r/>
            <w:r>
              <w:rPr>
                <w:rFonts w:ascii="Calibri" w:hAnsi="Calibri" w:cs="Calibri" w:eastAsia="Calibri"/>
                <w:b w:val="0"/>
                <w:sz w:val="20"/>
              </w:rPr>
              <w:t>Proof of membership accepted</w:t>
            </w:r>
          </w:p>
        </w:tc>
        <w:tc>
          <w:tcPr>
            <w:tcW w:type="dxa" w:w="5760"/>
            <w:tcMar>
              <w:top w:type="dxa" w:w="80"/>
              <w:left w:type="dxa" w:w="120"/>
              <w:bottom w:type="dxa" w:w="80"/>
              <w:right w:type="dxa" w:w="120"/>
            </w:tcMar>
          </w:tcPr>
          <w:p>
            <w:r/>
            <w:r>
              <w:rPr>
                <w:rFonts w:ascii="Calibri" w:hAnsi="Calibri" w:cs="Calibri" w:eastAsia="Calibri"/>
                <w:b w:val="0"/>
                <w:sz w:val="20"/>
              </w:rPr>
              <w:t>[e.g. in-app redemption code, as described in clause 6.2]</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Locations covered</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[ADDRESS(ES) OR “online”]</w:t>
            </w:r>
          </w:p>
        </w:tc>
      </w:tr>
      <w:tr>
        <w:tc>
          <w:tcPr>
            <w:tcW w:type="dxa" w:w="3600"/>
            <w:tcMar>
              <w:top w:type="dxa" w:w="80"/>
              <w:left w:type="dxa" w:w="120"/>
              <w:bottom w:type="dxa" w:w="80"/>
              <w:right w:type="dxa" w:w="120"/>
            </w:tcMar>
          </w:tcPr>
          <w:p>
            <w:r/>
            <w:r>
              <w:rPr>
                <w:rFonts w:ascii="Calibri" w:hAnsi="Calibri" w:cs="Calibri" w:eastAsia="Calibri"/>
                <w:b w:val="0"/>
                <w:sz w:val="20"/>
              </w:rPr>
              <w:t>Offer start date</w:t>
            </w:r>
          </w:p>
        </w:tc>
        <w:tc>
          <w:tcPr>
            <w:tcW w:type="dxa" w:w="5760"/>
            <w:tcMar>
              <w:top w:type="dxa" w:w="80"/>
              <w:left w:type="dxa" w:w="120"/>
              <w:bottom w:type="dxa" w:w="80"/>
              <w:right w:type="dxa" w:w="120"/>
            </w:tcMar>
          </w:tcPr>
          <w:p>
            <w:r/>
            <w:r>
              <w:rPr>
                <w:rFonts w:ascii="Calibri" w:hAnsi="Calibri" w:cs="Calibri" w:eastAsia="Calibri"/>
                <w:b w:val="0"/>
                <w:sz w:val="20"/>
              </w:rPr>
              <w:t>[DATE]</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Offer review date</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[DATE]</w:t>
            </w:r>
          </w:p>
        </w:tc>
      </w:tr>
    </w:tbl>
    <w:p>
      <w:pPr>
        <w:spacing w:after="120"/>
      </w:pPr>
    </w:p>
    <w:p>
      <w:pPr>
        <w:spacing w:before="280" w:after="120"/>
      </w:pPr>
      <w:r>
        <w:rPr>
          <w:rFonts w:ascii="Calibri" w:hAnsi="Calibri" w:cs="Calibri" w:eastAsia="Calibri"/>
          <w:b/>
          <w:color w:val="1E3A5F"/>
          <w:sz w:val="24"/>
        </w:rPr>
        <w:t>Schedule 2: Indicative Tier Assessment (informational only — not binding until confirmed in a Business Partner Agreement)</w:t>
      </w:r>
    </w:p>
    <w:p>
      <w:pPr>
        <w:spacing w:after="120"/>
      </w:pPr>
      <w:r>
        <w:rPr>
          <w:rFonts w:ascii="Calibri" w:hAnsi="Calibri" w:cs="Calibri" w:eastAsia="Calibri"/>
          <w:b w:val="0"/>
          <w:sz w:val="22"/>
        </w:rPr>
        <w:t>Nothing in this Schedule creates a Tier Fee, Commission, or other payment obligation. It records UniBlueprint’s provisional, non-binding read of the Partner’s likely Tier during the Free Trial Period, for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4873"/>
        <w:gridCol w:w="4873"/>
        <w:gridCol w:w="3600"/>
        <w:gridCol w:w="5760"/>
      </w:tblGrid>
      <w:tr>
        <w:trPr>
          <w:tblHeader/>
        </w:trPr>
        <w:tc>
          <w:tcPr>
            <w:tcW w:type="dxa" w:w="3600"/>
            <w:shd w:val="clear" w:color="auto" w:fill="1E3A5F"/>
            <w:tcMar>
              <w:top w:type="dxa" w:w="80"/>
              <w:left w:type="dxa" w:w="120"/>
              <w:bottom w:type="dxa" w:w="80"/>
              <w:right w:type="dxa" w:w="120"/>
            </w:tcMar>
          </w:tcPr>
          <w:p>
            <w:r/>
            <w:r>
              <w:rPr>
                <w:rFonts w:ascii="Calibri" w:hAnsi="Calibri" w:cs="Calibri" w:eastAsia="Calibri"/>
                <w:b/>
                <w:color w:val="FFFFFF"/>
                <w:sz w:val="20"/>
              </w:rPr>
              <w:t>Item</w:t>
            </w:r>
          </w:p>
        </w:tc>
        <w:tc>
          <w:tcPr>
            <w:tcW w:type="dxa" w:w="5760"/>
            <w:shd w:val="clear" w:color="auto" w:fill="1E3A5F"/>
            <w:tcMar>
              <w:top w:type="dxa" w:w="80"/>
              <w:left w:type="dxa" w:w="120"/>
              <w:bottom w:type="dxa" w:w="80"/>
              <w:right w:type="dxa" w:w="120"/>
            </w:tcMar>
          </w:tcPr>
          <w:p>
            <w:r/>
            <w:r>
              <w:rPr>
                <w:rFonts w:ascii="Calibri" w:hAnsi="Calibri" w:cs="Calibri" w:eastAsia="Calibri"/>
                <w:b/>
                <w:color w:val="FFFFFF"/>
                <w:sz w:val="20"/>
              </w:rPr>
              <w:t>Detail</w:t>
            </w:r>
          </w:p>
        </w:tc>
      </w:tr>
      <w:tr>
        <w:tc>
          <w:tcPr>
            <w:tcW w:type="dxa" w:w="3600"/>
            <w:tcMar>
              <w:top w:type="dxa" w:w="80"/>
              <w:left w:type="dxa" w:w="120"/>
              <w:bottom w:type="dxa" w:w="80"/>
              <w:right w:type="dxa" w:w="120"/>
            </w:tcMar>
          </w:tcPr>
          <w:p>
            <w:r/>
            <w:r>
              <w:rPr>
                <w:rFonts w:ascii="Calibri" w:hAnsi="Calibri" w:cs="Calibri" w:eastAsia="Calibri"/>
                <w:b w:val="0"/>
                <w:sz w:val="20"/>
              </w:rPr>
              <w:t>Partner name</w:t>
            </w:r>
          </w:p>
        </w:tc>
        <w:tc>
          <w:tcPr>
            <w:tcW w:type="dxa" w:w="5760"/>
            <w:tcMar>
              <w:top w:type="dxa" w:w="80"/>
              <w:left w:type="dxa" w:w="120"/>
              <w:bottom w:type="dxa" w:w="80"/>
              <w:right w:type="dxa" w:w="120"/>
            </w:tcMar>
          </w:tcPr>
          <w:p>
            <w:r/>
            <w:r>
              <w:rPr>
                <w:rFonts w:ascii="Calibri" w:hAnsi="Calibri" w:cs="Calibri" w:eastAsia="Calibri"/>
                <w:b w:val="0"/>
                <w:sz w:val="20"/>
              </w:rPr>
              <w:t>[AS SHOWN ON PLATFORM]</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Category</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[CATEGORY]</w:t>
            </w:r>
          </w:p>
        </w:tc>
      </w:tr>
      <w:tr>
        <w:tc>
          <w:tcPr>
            <w:tcW w:type="dxa" w:w="3600"/>
            <w:tcMar>
              <w:top w:type="dxa" w:w="80"/>
              <w:left w:type="dxa" w:w="120"/>
              <w:bottom w:type="dxa" w:w="80"/>
              <w:right w:type="dxa" w:w="120"/>
            </w:tcMar>
          </w:tcPr>
          <w:p>
            <w:r/>
            <w:r>
              <w:rPr>
                <w:rFonts w:ascii="Calibri" w:hAnsi="Calibri" w:cs="Calibri" w:eastAsia="Calibri"/>
                <w:b w:val="0"/>
                <w:sz w:val="20"/>
              </w:rPr>
              <w:t>Provisional Tier read (non-binding)</w:t>
            </w:r>
          </w:p>
        </w:tc>
        <w:tc>
          <w:tcPr>
            <w:tcW w:type="dxa" w:w="5760"/>
            <w:tcMar>
              <w:top w:type="dxa" w:w="80"/>
              <w:left w:type="dxa" w:w="120"/>
              <w:bottom w:type="dxa" w:w="80"/>
              <w:right w:type="dxa" w:w="120"/>
            </w:tcMar>
          </w:tcPr>
          <w:p>
            <w:r/>
            <w:r>
              <w:rPr>
                <w:rFonts w:ascii="Calibri" w:hAnsi="Calibri" w:cs="Calibri" w:eastAsia="Calibri"/>
                <w:b w:val="0"/>
                <w:sz w:val="20"/>
              </w:rPr>
              <w:t>[Access / Plus / Signature / Not yet assessed]</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Basis for provisional read</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[Size / Service / Pricing notes]</w:t>
            </w:r>
          </w:p>
        </w:tc>
      </w:tr>
      <w:tr>
        <w:tc>
          <w:tcPr>
            <w:tcW w:type="dxa" w:w="3600"/>
            <w:tcMar>
              <w:top w:type="dxa" w:w="80"/>
              <w:left w:type="dxa" w:w="120"/>
              <w:bottom w:type="dxa" w:w="80"/>
              <w:right w:type="dxa" w:w="120"/>
            </w:tcMar>
          </w:tcPr>
          <w:p>
            <w:r/>
            <w:r>
              <w:rPr>
                <w:rFonts w:ascii="Calibri" w:hAnsi="Calibri" w:cs="Calibri" w:eastAsia="Calibri"/>
                <w:b w:val="0"/>
                <w:sz w:val="20"/>
              </w:rPr>
              <w:t>Founding Partner Badge eligibility</w:t>
            </w:r>
          </w:p>
        </w:tc>
        <w:tc>
          <w:tcPr>
            <w:tcW w:type="dxa" w:w="5760"/>
            <w:tcMar>
              <w:top w:type="dxa" w:w="80"/>
              <w:left w:type="dxa" w:w="120"/>
              <w:bottom w:type="dxa" w:w="80"/>
              <w:right w:type="dxa" w:w="120"/>
            </w:tcMar>
          </w:tcPr>
          <w:p>
            <w:r/>
            <w:r>
              <w:rPr>
                <w:rFonts w:ascii="Calibri" w:hAnsi="Calibri" w:cs="Calibri" w:eastAsia="Calibri"/>
                <w:b w:val="0"/>
                <w:sz w:val="20"/>
              </w:rPr>
              <w:t>[YES, if live before Public Launch Date / NO]</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Listing Live Date</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[DATE]</w:t>
            </w:r>
          </w:p>
        </w:tc>
      </w:tr>
      <w:tr>
        <w:tc>
          <w:tcPr>
            <w:tcW w:type="dxa" w:w="3600"/>
            <w:tcMar>
              <w:top w:type="dxa" w:w="80"/>
              <w:left w:type="dxa" w:w="120"/>
              <w:bottom w:type="dxa" w:w="80"/>
              <w:right w:type="dxa" w:w="120"/>
            </w:tcMar>
          </w:tcPr>
          <w:p>
            <w:r/>
            <w:r>
              <w:rPr>
                <w:rFonts w:ascii="Calibri" w:hAnsi="Calibri" w:cs="Calibri" w:eastAsia="Calibri"/>
                <w:b w:val="0"/>
                <w:sz w:val="20"/>
              </w:rPr>
              <w:t>Decision Point</w:t>
            </w:r>
          </w:p>
        </w:tc>
        <w:tc>
          <w:tcPr>
            <w:tcW w:type="dxa" w:w="5760"/>
            <w:tcMar>
              <w:top w:type="dxa" w:w="80"/>
              <w:left w:type="dxa" w:w="120"/>
              <w:bottom w:type="dxa" w:w="80"/>
              <w:right w:type="dxa" w:w="120"/>
            </w:tcMar>
          </w:tcPr>
          <w:p>
            <w:r/>
            <w:r>
              <w:rPr>
                <w:rFonts w:ascii="Calibri" w:hAnsi="Calibri" w:cs="Calibri" w:eastAsia="Calibri"/>
                <w:b w:val="0"/>
                <w:sz w:val="20"/>
              </w:rPr>
              <w:t>[DATE — 30 days after Listing Live Date]</w:t>
            </w:r>
          </w:p>
        </w:tc>
      </w:tr>
    </w:tbl>
    <w:p>
      <w:pPr>
        <w:spacing w:after="120"/>
      </w:pPr>
    </w:p>
    <w:p>
      <w:pPr>
        <w:spacing w:before="280" w:after="120"/>
      </w:pPr>
      <w:r>
        <w:rPr>
          <w:rFonts w:ascii="Calibri" w:hAnsi="Calibri" w:cs="Calibri" w:eastAsia="Calibri"/>
          <w:b/>
          <w:color w:val="1E3A5F"/>
          <w:sz w:val="24"/>
        </w:rPr>
        <w:t>Schedule 3: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3249"/>
        <w:gridCol w:w="3249"/>
        <w:gridCol w:w="3249"/>
        <w:gridCol w:w="3000"/>
        <w:gridCol w:w="2800"/>
        <w:gridCol w:w="3560"/>
      </w:tblGrid>
      <w:tr>
        <w:trPr>
          <w:tblHeader/>
        </w:trPr>
        <w:tc>
          <w:tcPr>
            <w:tcW w:type="dxa" w:w="3000"/>
            <w:shd w:val="clear" w:color="auto" w:fill="1E3A5F"/>
            <w:tcMar>
              <w:top w:type="dxa" w:w="80"/>
              <w:left w:type="dxa" w:w="120"/>
              <w:bottom w:type="dxa" w:w="80"/>
              <w:right w:type="dxa" w:w="120"/>
            </w:tcMar>
          </w:tcPr>
          <w:p>
            <w:r/>
            <w:r>
              <w:rPr>
                <w:rFonts w:ascii="Calibri" w:hAnsi="Calibri" w:cs="Calibri" w:eastAsia="Calibri"/>
                <w:b/>
                <w:color w:val="FFFFFF"/>
                <w:sz w:val="20"/>
              </w:rPr>
              <w:t>Role</w:t>
            </w:r>
          </w:p>
        </w:tc>
        <w:tc>
          <w:tcPr>
            <w:tcW w:type="dxa" w:w="2800"/>
            <w:shd w:val="clear" w:color="auto" w:fill="1E3A5F"/>
            <w:tcMar>
              <w:top w:type="dxa" w:w="80"/>
              <w:left w:type="dxa" w:w="120"/>
              <w:bottom w:type="dxa" w:w="80"/>
              <w:right w:type="dxa" w:w="120"/>
            </w:tcMar>
          </w:tcPr>
          <w:p>
            <w:r/>
            <w:r>
              <w:rPr>
                <w:rFonts w:ascii="Calibri" w:hAnsi="Calibri" w:cs="Calibri" w:eastAsia="Calibri"/>
                <w:b/>
                <w:color w:val="FFFFFF"/>
                <w:sz w:val="20"/>
              </w:rPr>
              <w:t>Name</w:t>
            </w:r>
          </w:p>
        </w:tc>
        <w:tc>
          <w:tcPr>
            <w:tcW w:type="dxa" w:w="3560"/>
            <w:shd w:val="clear" w:color="auto" w:fill="1E3A5F"/>
            <w:tcMar>
              <w:top w:type="dxa" w:w="80"/>
              <w:left w:type="dxa" w:w="120"/>
              <w:bottom w:type="dxa" w:w="80"/>
              <w:right w:type="dxa" w:w="120"/>
            </w:tcMar>
          </w:tcPr>
          <w:p>
            <w:r/>
            <w:r>
              <w:rPr>
                <w:rFonts w:ascii="Calibri" w:hAnsi="Calibri" w:cs="Calibri" w:eastAsia="Calibri"/>
                <w:b/>
                <w:color w:val="FFFFFF"/>
                <w:sz w:val="20"/>
              </w:rPr>
              <w:t>Email / phone</w:t>
            </w:r>
          </w:p>
        </w:tc>
      </w:tr>
      <w:tr>
        <w:tc>
          <w:tcPr>
            <w:tcW w:type="dxa" w:w="3000"/>
            <w:tcMar>
              <w:top w:type="dxa" w:w="80"/>
              <w:left w:type="dxa" w:w="120"/>
              <w:bottom w:type="dxa" w:w="80"/>
              <w:right w:type="dxa" w:w="120"/>
            </w:tcMar>
          </w:tcPr>
          <w:p>
            <w:r/>
            <w:r>
              <w:rPr>
                <w:rFonts w:ascii="Calibri" w:hAnsi="Calibri" w:cs="Calibri" w:eastAsia="Calibri"/>
                <w:b w:val="0"/>
                <w:sz w:val="20"/>
              </w:rPr>
              <w:t>Partnership Contact (UniBlueprint)</w:t>
            </w:r>
          </w:p>
        </w:tc>
        <w:tc>
          <w:tcPr>
            <w:tcW w:type="dxa" w:w="2800"/>
            <w:tcMar>
              <w:top w:type="dxa" w:w="80"/>
              <w:left w:type="dxa" w:w="120"/>
              <w:bottom w:type="dxa" w:w="80"/>
              <w:right w:type="dxa" w:w="120"/>
            </w:tcMar>
          </w:tcPr>
          <w:p>
            <w:r/>
            <w:r>
              <w:rPr>
                <w:rFonts w:ascii="Calibri" w:hAnsi="Calibri" w:cs="Calibri" w:eastAsia="Calibri"/>
                <w:b w:val="0"/>
                <w:sz w:val="20"/>
              </w:rPr>
              <w:t>[NAME]</w:t>
            </w:r>
          </w:p>
        </w:tc>
        <w:tc>
          <w:tcPr>
            <w:tcW w:type="dxa" w:w="3560"/>
            <w:tcMar>
              <w:top w:type="dxa" w:w="80"/>
              <w:left w:type="dxa" w:w="120"/>
              <w:bottom w:type="dxa" w:w="80"/>
              <w:right w:type="dxa" w:w="120"/>
            </w:tcMar>
          </w:tcPr>
          <w:p>
            <w:r/>
            <w:r>
              <w:rPr>
                <w:rFonts w:ascii="Calibri" w:hAnsi="Calibri" w:cs="Calibri" w:eastAsia="Calibri"/>
                <w:b w:val="0"/>
                <w:sz w:val="20"/>
              </w:rPr>
              <w:t>[EMAIL]</w:t>
            </w:r>
          </w:p>
        </w:tc>
      </w:tr>
      <w:tr>
        <w:tc>
          <w:tcPr>
            <w:tcW w:type="dxa" w:w="3000"/>
            <w:shd w:val="clear" w:color="auto" w:fill="F2F2F2"/>
            <w:tcMar>
              <w:top w:type="dxa" w:w="80"/>
              <w:left w:type="dxa" w:w="120"/>
              <w:bottom w:type="dxa" w:w="80"/>
              <w:right w:type="dxa" w:w="120"/>
            </w:tcMar>
          </w:tcPr>
          <w:p>
            <w:r/>
            <w:r>
              <w:rPr>
                <w:rFonts w:ascii="Calibri" w:hAnsi="Calibri" w:cs="Calibri" w:eastAsia="Calibri"/>
                <w:b w:val="0"/>
                <w:sz w:val="20"/>
              </w:rPr>
              <w:t>UniBlueprint operations</w:t>
            </w:r>
          </w:p>
        </w:tc>
        <w:tc>
          <w:tcPr>
            <w:tcW w:type="dxa" w:w="2800"/>
            <w:shd w:val="clear" w:color="auto" w:fill="F2F2F2"/>
            <w:tcMar>
              <w:top w:type="dxa" w:w="80"/>
              <w:left w:type="dxa" w:w="120"/>
              <w:bottom w:type="dxa" w:w="80"/>
              <w:right w:type="dxa" w:w="120"/>
            </w:tcMar>
          </w:tcPr>
          <w:p>
            <w:r/>
            <w:r>
              <w:rPr>
                <w:rFonts w:ascii="Calibri" w:hAnsi="Calibri" w:cs="Calibri" w:eastAsia="Calibri"/>
                <w:b w:val="0"/>
                <w:sz w:val="20"/>
              </w:rPr>
              <w:t>Operations</w:t>
            </w:r>
          </w:p>
        </w:tc>
        <w:tc>
          <w:tcPr>
            <w:tcW w:type="dxa" w:w="3560"/>
            <w:shd w:val="clear" w:color="auto" w:fill="F2F2F2"/>
            <w:tcMar>
              <w:top w:type="dxa" w:w="80"/>
              <w:left w:type="dxa" w:w="120"/>
              <w:bottom w:type="dxa" w:w="80"/>
              <w:right w:type="dxa" w:w="120"/>
            </w:tcMar>
          </w:tcPr>
          <w:p>
            <w:r/>
            <w:r>
              <w:rPr>
                <w:rFonts w:ascii="Calibri" w:hAnsi="Calibri" w:cs="Calibri" w:eastAsia="Calibri"/>
                <w:b w:val="0"/>
                <w:sz w:val="20"/>
              </w:rPr>
              <w:t>uniblueprintoperations@gmail.com</w:t>
            </w:r>
          </w:p>
        </w:tc>
      </w:tr>
      <w:tr>
        <w:tc>
          <w:tcPr>
            <w:tcW w:type="dxa" w:w="3000"/>
            <w:tcMar>
              <w:top w:type="dxa" w:w="80"/>
              <w:left w:type="dxa" w:w="120"/>
              <w:bottom w:type="dxa" w:w="80"/>
              <w:right w:type="dxa" w:w="120"/>
            </w:tcMar>
          </w:tcPr>
          <w:p>
            <w:r/>
            <w:r>
              <w:rPr>
                <w:rFonts w:ascii="Calibri" w:hAnsi="Calibri" w:cs="Calibri" w:eastAsia="Calibri"/>
                <w:b w:val="0"/>
                <w:sz w:val="20"/>
              </w:rPr>
              <w:t>Partner primary contact</w:t>
            </w:r>
          </w:p>
        </w:tc>
        <w:tc>
          <w:tcPr>
            <w:tcW w:type="dxa" w:w="2800"/>
            <w:tcMar>
              <w:top w:type="dxa" w:w="80"/>
              <w:left w:type="dxa" w:w="120"/>
              <w:bottom w:type="dxa" w:w="80"/>
              <w:right w:type="dxa" w:w="120"/>
            </w:tcMar>
          </w:tcPr>
          <w:p>
            <w:r/>
            <w:r>
              <w:rPr>
                <w:rFonts w:ascii="Calibri" w:hAnsi="Calibri" w:cs="Calibri" w:eastAsia="Calibri"/>
                <w:b w:val="0"/>
                <w:sz w:val="20"/>
              </w:rPr>
              <w:t>[NAME]</w:t>
            </w:r>
          </w:p>
        </w:tc>
        <w:tc>
          <w:tcPr>
            <w:tcW w:type="dxa" w:w="3560"/>
            <w:tcMar>
              <w:top w:type="dxa" w:w="80"/>
              <w:left w:type="dxa" w:w="120"/>
              <w:bottom w:type="dxa" w:w="80"/>
              <w:right w:type="dxa" w:w="120"/>
            </w:tcMar>
          </w:tcPr>
          <w:p>
            <w:r/>
            <w:r>
              <w:rPr>
                <w:rFonts w:ascii="Calibri" w:hAnsi="Calibri" w:cs="Calibri" w:eastAsia="Calibri"/>
                <w:b w:val="0"/>
                <w:sz w:val="20"/>
              </w:rPr>
              <w:t>[EMAIL / PHONE]</w:t>
            </w:r>
          </w:p>
        </w:tc>
      </w:tr>
      <w:tr>
        <w:tc>
          <w:tcPr>
            <w:tcW w:type="dxa" w:w="3000"/>
            <w:shd w:val="clear" w:color="auto" w:fill="F2F2F2"/>
            <w:tcMar>
              <w:top w:type="dxa" w:w="80"/>
              <w:left w:type="dxa" w:w="120"/>
              <w:bottom w:type="dxa" w:w="80"/>
              <w:right w:type="dxa" w:w="120"/>
            </w:tcMar>
          </w:tcPr>
          <w:p>
            <w:r/>
            <w:r>
              <w:rPr>
                <w:rFonts w:ascii="Calibri" w:hAnsi="Calibri" w:cs="Calibri" w:eastAsia="Calibri"/>
                <w:b w:val="0"/>
                <w:sz w:val="20"/>
              </w:rPr>
              <w:t>Partner billing contact</w:t>
            </w:r>
          </w:p>
        </w:tc>
        <w:tc>
          <w:tcPr>
            <w:tcW w:type="dxa" w:w="2800"/>
            <w:shd w:val="clear" w:color="auto" w:fill="F2F2F2"/>
            <w:tcMar>
              <w:top w:type="dxa" w:w="80"/>
              <w:left w:type="dxa" w:w="120"/>
              <w:bottom w:type="dxa" w:w="80"/>
              <w:right w:type="dxa" w:w="120"/>
            </w:tcMar>
          </w:tcPr>
          <w:p>
            <w:r/>
            <w:r>
              <w:rPr>
                <w:rFonts w:ascii="Calibri" w:hAnsi="Calibri" w:cs="Calibri" w:eastAsia="Calibri"/>
                <w:b w:val="0"/>
                <w:sz w:val="20"/>
              </w:rPr>
              <w:t>[NAME]</w:t>
            </w:r>
          </w:p>
        </w:tc>
        <w:tc>
          <w:tcPr>
            <w:tcW w:type="dxa" w:w="3560"/>
            <w:shd w:val="clear" w:color="auto" w:fill="F2F2F2"/>
            <w:tcMar>
              <w:top w:type="dxa" w:w="80"/>
              <w:left w:type="dxa" w:w="120"/>
              <w:bottom w:type="dxa" w:w="80"/>
              <w:right w:type="dxa" w:w="120"/>
            </w:tcMar>
          </w:tcPr>
          <w:p>
            <w:r/>
            <w:r>
              <w:rPr>
                <w:rFonts w:ascii="Calibri" w:hAnsi="Calibri" w:cs="Calibri" w:eastAsia="Calibri"/>
                <w:b w:val="0"/>
                <w:sz w:val="20"/>
              </w:rPr>
              <w:t>[EMAIL]</w:t>
            </w:r>
          </w:p>
        </w:tc>
      </w:tr>
    </w:tbl>
    <w:p>
      <w:pPr>
        <w:spacing w:after="120"/>
      </w:pPr>
    </w:p>
    <w:p>
      <w:pPr>
        <w:spacing w:after="280"/>
      </w:pPr>
      <w:r>
        <w:rPr>
          <w:rFonts w:ascii="Calibri" w:hAnsi="Calibri" w:cs="Calibri" w:eastAsia="Calibri"/>
          <w:i/>
          <w:color w:val="595959"/>
          <w:sz w:val="22"/>
        </w:rPr>
        <w:t>Signed by the parties on the date first written above. This Agreement may be signed in counterparts and by electronic signature, each of which is an original.</w:t>
      </w:r>
    </w:p>
    <w:p>
      <w:pPr>
        <w:spacing w:after="200"/>
      </w:pPr>
      <w:r>
        <w:rPr>
          <w:rFonts w:ascii="Calibri" w:hAnsi="Calibri" w:cs="Calibri" w:eastAsia="Calibri"/>
          <w:b/>
          <w:sz w:val="22"/>
        </w:rPr>
        <w:t>For and on behalf of UniBlueprint Limited</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Signature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Print name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Position / title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Date</w:t>
      </w:r>
    </w:p>
    <w:p>
      <w:pPr>
        <w:spacing w:after="200"/>
      </w:pPr>
      <w:r>
        <w:rPr>
          <w:rFonts w:ascii="Calibri" w:hAnsi="Calibri" w:cs="Calibri" w:eastAsia="Calibri"/>
          <w:b/>
          <w:sz w:val="22"/>
        </w:rPr>
        <w:t>For and on behalf of the Partner</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Signature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Print name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Position / title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UBP-PARTNER-v3.0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Lifestyle Blueprint Business Partner Agreement</dc:title>
  <dc:creator>UniBlueprint</dc:creator>
  <dc:description>Lifestyle Blueprint Business Partner Agreement</dc:description>
  <cp:lastModifiedBy>Un-named</cp:lastModifiedBy>
  <cp:revision>1</cp:revision>
  <dcterms:created xsi:type="dcterms:W3CDTF">2026-09-19T13:50:03.270Z</dcterms:created>
  <dcterms:modified xsi:type="dcterms:W3CDTF">2026-09-19T13:50:03.270Z</dcterms:modified>
</cp:coreProperties>
</file>

<file path=docProps/custom.xml><?xml version="1.0" encoding="utf-8"?>
<Properties xmlns="http://schemas.openxmlformats.org/officeDocument/2006/custom-properties" xmlns:vt="http://schemas.openxmlformats.org/officeDocument/2006/docPropsVTypes"/>
</file>