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before="0"/>
      </w:pPr>
      <w:r>
        <w:rPr>
          <w:rFonts w:ascii="Calibri" w:cs="Calibri" w:eastAsia="Calibri" w:hAnsi="Calibri"/>
          <w:b/>
          <w:bCs/>
          <w:color w:val="595959"/>
          <w:sz w:val="18"/>
          <w:szCs w:val="18"/>
        </w:rPr>
        <w:t xml:space="preserve">DOCUMENT 00  ·  UBP-GUIDE-v1.0</w:t>
      </w:r>
    </w:p>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website Join page states that Uni Coaches "Keep 85%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Document 03 is drafted at 85% coach / 15% UniBlueprint to match. Clause 7 then gives you a mechanism to confirm or change the rate by 25 September 2026, with the coach free to walk away if the change is less favourable.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If you want a different split, change the website first. Issuing a contract at a worse rate than your published promise is the kind of inconsistency that loses coaches and invites a consumer-protection complaint.</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coach revenue share on the Join page (currently 85%)</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p>
      <w:pPr>
        <w:sectPr>
          <w:headerReference w:type="default" r:id="rId7"/>
          <w:footerReference w:type="default" r:id="rId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01  ·  UBP-FOUNDER-v1.0</w:t>
      </w:r>
    </w:p>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9"/>
          <w:footerReference w:type="default" r:id="rId1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02  ·  UBP-PARTNER-v1.0</w:t>
      </w:r>
    </w:p>
    <w:p>
      <w:pPr>
        <w:spacing w:after="80"/>
      </w:pPr>
      <w:r>
        <w:rPr>
          <w:rFonts w:ascii="Calibri" w:cs="Calibri" w:eastAsia="Calibri" w:hAnsi="Calibri"/>
          <w:b/>
          <w:bCs/>
          <w:color w:val="1E3A5F"/>
          <w:sz w:val="32"/>
          <w:szCs w:val="32"/>
        </w:rPr>
        <w:t xml:space="preserve">Partner Agreement</w:t>
      </w:r>
    </w:p>
    <w:p>
      <w:pPr>
        <w:pBdr>
          <w:bottom w:val="single" w:color="BFBFBF" w:sz="6" w:space="8"/>
        </w:pBdr>
        <w:spacing w:after="300"/>
      </w:pPr>
      <w:r>
        <w:rPr>
          <w:rFonts w:ascii="Calibri" w:cs="Calibri" w:eastAsia="Calibri" w:hAnsi="Calibri"/>
          <w:color w:val="595959"/>
          <w:sz w:val="22"/>
          <w:szCs w:val="22"/>
        </w:rPr>
        <w:t xml:space="preserve">Lifestyle Blueprint: business listing and member offer</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[PARTNER LEGAL NAME], trading as [TRADING NAME], of [BUSINESS ADDRESS], [company/VAT number if applicable] (the "Partner",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before sending</w:t>
            </w:r>
          </w:p>
          <w:p>
            <w:r>
              <w:rPr>
                <w:rFonts w:ascii="Calibri" w:cs="Calibri" w:eastAsia="Calibri" w:hAnsi="Calibri"/>
                <w:color w:val="78350F"/>
                <w:sz w:val="20"/>
                <w:szCs w:val="20"/>
              </w:rPr>
              <w:t xml:space="preserve">Fill every bracketed field. Complete Schedule 1 (the offer) and Schedule 2 (fees after the Free Trial Month) before this is sent for signature. An agreement issued with Schedule 2 blank leaves the price open and is not enforceable as to price.</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for young people in Ireland comprising a website and a mobile application, including a section known as Lifestyle Blueprint on which partner businesses list offers available to UniBlueprint members.</w:t>
      </w:r>
    </w:p>
    <w:p>
      <w:pPr>
        <w:spacing w:after="120"/>
      </w:pPr>
      <w:r>
        <w:rPr>
          <w:rFonts w:ascii="Calibri" w:cs="Calibri" w:eastAsia="Calibri" w:hAnsi="Calibri"/>
          <w:b w:val="false"/>
          <w:bCs w:val="false"/>
          <w:i w:val="false"/>
          <w:iCs w:val="false"/>
          <w:sz w:val="22"/>
          <w:szCs w:val="22"/>
        </w:rPr>
        <w:t xml:space="preserve">B.  The Partner wishes to list an offer on Lifestyle Blueprint. UniBlueprint has agreed to list the Partner on the terms set out below, beginning with a free trial month.</w:t>
      </w:r>
    </w:p>
    <w:p>
      <w:pPr>
        <w:spacing w:after="120"/>
      </w:pPr>
      <w:r>
        <w:rPr>
          <w:rFonts w:ascii="Calibri" w:cs="Calibri" w:eastAsia="Calibri" w:hAnsi="Calibri"/>
          <w:b w:val="false"/>
          <w:bCs w:val="false"/>
          <w:i w:val="false"/>
          <w:iCs w:val="false"/>
          <w:sz w:val="22"/>
          <w:szCs w:val="22"/>
        </w:rPr>
        <w:t xml:space="preserve">C.  UniBlueprint provides a listing and introduction service only. Every transaction arising from a listing is a contract between the Partner and the member directly.</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"Decision Date" means the 20th day of the Free Trial Month.</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"Free Trial Month" means the period of one calendar month beginning on the Listing Live Date, during which no Listing Fee is payable.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"Listing" means the Partner's entry on Lifestyle Blueprint, including its name, logo, category, description, and Offer.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"Listing Fee" means the fee set out in Schedule 2, payable only in respect of periods after the Free Trial Month.</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"Listing Live Date" means the date on which the Listing first becomes visible to members, as notified to the Partner in writing.</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"Member" means a registered user of the UniBlueprint platform.</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"Offer" means the discount, rate, or benefit the Partner makes available to Members, as set out in Schedule 1.</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"Partnership Contact" means the UniBlueprint team member assigned to the Partner and named in Schedule 3.</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"Platform" means the UniBlueprint website and mobile application.</w:t>
      </w:r>
    </w:p>
    <w:p>
      <w:pPr>
        <w:keepNext/>
        <w:spacing w:after="120" w:before="280"/>
      </w:pPr>
      <w:r>
        <w:rPr>
          <w:rFonts w:ascii="Calibri" w:cs="Calibri" w:eastAsia="Calibri" w:hAnsi="Calibri"/>
          <w:b/>
          <w:bCs/>
          <w:color w:val="1E3A5F"/>
          <w:sz w:val="24"/>
          <w:szCs w:val="24"/>
        </w:rPr>
        <w:t xml:space="preserve">2.  Free Trial Month</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Partner is admitted to Lifestyle Blueprint on a free trial basis. No Listing Fee, commission, or other charge of any kind is payable by the Partner in respect of the Free Trial Month.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During the Free Trial Month the Listing carries the same prominence and functionality as a paid listing. UniBlueprint will not restrict or downgrade the Listing by reason only of it being on trial.</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Partner may withdraw at any time during the Free Trial Month by written notice, with no charge and no further obligation.</w:t>
      </w:r>
    </w:p>
    <w:p>
      <w:pPr>
        <w:keepNext/>
        <w:spacing w:after="120" w:before="280"/>
      </w:pPr>
      <w:r>
        <w:rPr>
          <w:rFonts w:ascii="Calibri" w:cs="Calibri" w:eastAsia="Calibri" w:hAnsi="Calibri"/>
          <w:b/>
          <w:bCs/>
          <w:color w:val="1E3A5F"/>
          <w:sz w:val="24"/>
          <w:szCs w:val="24"/>
        </w:rPr>
        <w:t xml:space="preserve">3.  The Decision Date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On or before the Decision Date the Partner must do one of the following:</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confirm in writing to UniBlueprint that it wishes to continue on the terms of Schedule 2; or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make contact with its Partnership Contact (by email, telephone, message, or meeting) to discuss continuing, varying, or ending the arrangement.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Contact under clause 3.1(b) is sufficient to satisfy the Decision Date requirement. The Partner is not required to make a final commitment by the Decision Date, only to engage.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will send the Partner a written reminder no later than five (5) days before the Decision Date, to the email address in Schedule 3. Failure by UniBlueprint to send that reminder extends the Decision Date by five (5) days.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If the Partner does neither of the things in clause 3.1 by the Decision Date, then at the end of the Free Trial Month the Listing will be paused. A paused Listing is hidden from Members. No Listing Fee is payable and no debt arises. Silence does not create a payment obligation.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A Listing paused under clause 3.4 may be reactivated at any time within six (6) months by written agreement, without repeating the Free Trial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Why silence pauses rather than bills</w:t>
            </w:r>
          </w:p>
          <w:p>
            <w:r>
              <w:rPr>
                <w:rFonts w:ascii="Calibri" w:cs="Calibri" w:eastAsia="Calibri" w:hAnsi="Calibri"/>
                <w:color w:val="78350F"/>
                <w:sz w:val="20"/>
                <w:szCs w:val="20"/>
              </w:rPr>
              <w:t xml:space="preserve">Auto-converting a non-responding partner onto a paid plan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keepNext/>
        <w:spacing w:after="120" w:before="280"/>
      </w:pPr>
      <w:r>
        <w:rPr>
          <w:rFonts w:ascii="Calibri" w:cs="Calibri" w:eastAsia="Calibri" w:hAnsi="Calibri"/>
          <w:b/>
          <w:bCs/>
          <w:color w:val="1E3A5F"/>
          <w:sz w:val="24"/>
          <w:szCs w:val="24"/>
        </w:rPr>
        <w:t xml:space="preserve">4.  Term after the Free Trial Month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the Partner confirms continuation under clause 3.1(a), or the parties agree terms following contact under clause 3.1(b), the paid term begins on the day after the Free Trial Month ends and continues for the period stated in Schedule 2 (the "Paid Term").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Listing Fee is payable in accordance with Schedule 2. UniBlueprint will issue an invoice; payment is due within thirty (30) days of invoice date.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Either party may terminate the Paid Term on thirty (30) days' written notice. Listing Fees already paid in respect of a period that has not yet elapsed will be refunded pro rata.</w:t>
      </w:r>
    </w:p>
    <w:p>
      <w:pPr>
        <w:keepNext/>
        <w:spacing w:after="120" w:before="280"/>
      </w:pPr>
      <w:r>
        <w:rPr>
          <w:rFonts w:ascii="Calibri" w:cs="Calibri" w:eastAsia="Calibri" w:hAnsi="Calibri"/>
          <w:b/>
          <w:bCs/>
          <w:color w:val="1E3A5F"/>
          <w:sz w:val="24"/>
          <w:szCs w:val="24"/>
        </w:rPr>
        <w:t xml:space="preserve">5.  The Offer</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Partner will honour the Offer in Schedule 1 for every Member who presents valid proof of UniBlueprint membership, for as long as the Listing is live.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Partner may vary or withdraw the Offer on fourteen (14) days' written notice. UniBlueprint will update the Listing. The Partner must honour the previous Offer for any Member who relied on it before the change took effect.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Partner must not make the Offer conditional on anything not disclosed in Schedule 1.</w:t>
      </w:r>
    </w:p>
    <w:p>
      <w:pPr>
        <w:keepNext/>
        <w:spacing w:after="120" w:before="280"/>
      </w:pPr>
      <w:r>
        <w:rPr>
          <w:rFonts w:ascii="Calibri" w:cs="Calibri" w:eastAsia="Calibri" w:hAnsi="Calibri"/>
          <w:b/>
          <w:bCs/>
          <w:color w:val="1E3A5F"/>
          <w:sz w:val="24"/>
          <w:szCs w:val="24"/>
        </w:rPr>
        <w:t xml:space="preserve">6.  Relationship with Members: the Partner is the seller</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 transaction between the Partner and a Member is a contract between those two parties alone. UniBlueprint is not a party to it, is not the seller, is not the merchant of record, and takes no payment in respect of it.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Partner is solely responsible for the goods or services it supplies, and for all obligations owed to Members as a trader under the Consumer Rights Act 2022, the Sale of Goods and Supply of Services Act 1980, and all other applicable consumer legislation.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Partner is solely responsible for handling its own refunds, returns, complaints, and disputes with Members.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Partner will indemnify UniBlueprint against any claim, loss, or cost arising from the goods or services it supplies to a Member, from any breach of clause 5 or clause 6, or from any statement made by the Partner about its own business.</w:t>
      </w:r>
    </w:p>
    <w:p>
      <w:pPr>
        <w:keepNext/>
        <w:spacing w:after="120" w:before="280"/>
      </w:pPr>
      <w:r>
        <w:rPr>
          <w:rFonts w:ascii="Calibri" w:cs="Calibri" w:eastAsia="Calibri" w:hAnsi="Calibri"/>
          <w:b/>
          <w:bCs/>
          <w:color w:val="1E3A5F"/>
          <w:sz w:val="24"/>
          <w:szCs w:val="24"/>
        </w:rPr>
        <w:t xml:space="preserve">7.  Listing content and brand licence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Partner grants UniBlueprint a non-exclusive, royalty-free licence to use its name, trading name, logo, and Offer details for the purpose of operating and promoting the Listing on the Platform and in UniBlueprint marketing.</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That licence ends when the Listing ends, except that UniBlueprint may retain the Partner's name and logo in archived marketing material already published.</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Partner warrants it owns or is licensed to use everything it supplies for the Listing, and that its use by UniBlueprint will not infringe any third party right.</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Listing content that is inaccurate, misleading, unlawful, or inappropriate for an audience that includes young people may be amended or removed by UniBlueprint, acting reasonably, on notice to the Partner.</w:t>
      </w:r>
    </w:p>
    <w:p>
      <w:pPr>
        <w:keepNext/>
        <w:spacing w:after="120" w:before="280"/>
      </w:pPr>
      <w:r>
        <w:rPr>
          <w:rFonts w:ascii="Calibri" w:cs="Calibri" w:eastAsia="Calibri" w:hAnsi="Calibri"/>
          <w:b/>
          <w:bCs/>
          <w:color w:val="1E3A5F"/>
          <w:sz w:val="24"/>
          <w:szCs w:val="24"/>
        </w:rPr>
        <w:t xml:space="preserve">8.  Partner obligations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Partner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its Listing information accurate and tell UniBlueprint promptly if anything changes;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hold and maintain all licences, registrations, insurances, and qualifications required by law for its business;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comply with all applicable law, including consumer, advertising, health and safety, equality, and data protection law;</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treat all Members courteously and without discrimination on any ground protected by the Employment Equality Acts 1998 to 2015 or the Equal Status Acts 2000 to 2018;</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respond to Members who contact it through the Listing within a reasonable time;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notify UniBlueprint promptly of any complaint by a Member that alleges harm, injury, or misconduct.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the Partner or its personnel will have access to Members under the age of 18 in the course of providing the Offer, the Partner must hold current Garda vetting for the relevant personnel under the National Vetting Bureau (Children and Vulnerable Persons) Acts 2012 to 2016, and must provide evidence on request. This obligation cannot be waived.</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Partner must hold public liability insurance and, where it provides services involving physical activity, treatment, or advice, professional indemnity insurance, each with a reputable insurer and at a level appropriate to its business. Evidence must be provided on request.</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Each party is an independent controller in respect of personal data it holds about Members. Neither party processes personal data on the other's behalf under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UniBlueprint does not transfer Member personal data to the Partner. If a Member chooses to contact the Partner or redeem an Offer, any personal data the Member provides is provided by the Member directly and the Partner is the controller of it.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Partner will comply with the General Data Protection Regulation (EU) 2016/679 and the Data Protection Act 2018 in respect of all Member personal data it holds, will provide its own privacy notice, and will not use Member data for marketing without a lawful basis.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Each party will notify the other without undue delay of any personal data breach that affects the other party or Members introduced under this Agreement.</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fraudulent misrepresentation,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Subject to clause 10.1, UniBlueprint's total liability to the Partner under or in connection with this Agreement is limited to the greater of (a) the total Listing Fees paid by the Partner in the twelve (12) months before the claim arose, and (b) €500.</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UniBlueprint does not guarantee any level of Listing views, enquiries, redemptions, sales, or revenue. Nothing said or written before this Agreement about likely results forms part of it.</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Neither party is liable to the other for loss of profit, loss of business, or indirect or consequential loss.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The limit in clause 10.2 does not apply to the Partner's indemnity in clause 6.4.</w:t>
      </w:r>
    </w:p>
    <w:p>
      <w:pPr>
        <w:keepNext/>
        <w:spacing w:after="120" w:before="280"/>
      </w:pPr>
      <w:r>
        <w:rPr>
          <w:rFonts w:ascii="Calibri" w:cs="Calibri" w:eastAsia="Calibri" w:hAnsi="Calibri"/>
          <w:b/>
          <w:bCs/>
          <w:color w:val="1E3A5F"/>
          <w:sz w:val="24"/>
          <w:szCs w:val="24"/>
        </w:rPr>
        <w:t xml:space="preserve">11.  Suspension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UniBlueprint may suspend or remove the Listing immediately if it reasonably believes the Partner has breached clause 5, 6, 7, or 8, or that the Listing presents a risk to Members. UniBlueprint will notify the Partner and give it a reasonable opportunity to remedy where the breach is capable of remedy.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immediately on written notice if the other commits a material breach that is not remedied within fourteen (14) days of notice, or becomes insolvent, enters examinership, has a receiver appointed, or ceases to trade.</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On termination the Listing is removed. Clauses 6, 7.2, 9, 10, 12, and 13 survive.</w:t>
      </w:r>
    </w:p>
    <w:p>
      <w:pPr>
        <w:keepNext/>
        <w:spacing w:after="120" w:before="280"/>
      </w:pPr>
      <w:r>
        <w:rPr>
          <w:rFonts w:ascii="Calibri" w:cs="Calibri" w:eastAsia="Calibri" w:hAnsi="Calibri"/>
          <w:b/>
          <w:bCs/>
          <w:color w:val="1E3A5F"/>
          <w:sz w:val="24"/>
          <w:szCs w:val="24"/>
        </w:rPr>
        <w:t xml:space="preserve">12.  Confidentiality</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Neither party will disclose the other's confidential information, including commercial terms, fee levels, Member numbers, and business plans, without consent, except where disclosure is required by law or to professional advisers under a duty of confidence.</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13.  General</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Nothing in this Agreement creates a partnership, joint venture, agency, or employment relationship between the parties. Neither party may bind the other.</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Agreement, with its Schedules, is the entire agreement between the parties on its subject matter and supersedes anything said or written before it.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Any variation must be in writing and signed by both parties. A change to Schedule 1 made under clause 5.2 may be made by written notice.</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The Partner may not assign this Agreement without UniBlueprint's written consent.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13.5</w:t>
      </w:r>
      <w:r>
        <w:rPr>
          <w:rFonts w:ascii="Calibri" w:cs="Calibri" w:eastAsia="Calibri" w:hAnsi="Calibri"/>
          <w:sz w:val="22"/>
          <w:szCs w:val="22"/>
        </w:rPr>
        <w:t xml:space="preserve">	If any provision is held unenforceable, it is severed and the remainder continues in force.</w:t>
      </w:r>
    </w:p>
    <w:p>
      <w:pPr>
        <w:tabs>
          <w:tab w:val="left" w:pos="720"/>
        </w:tabs>
        <w:spacing w:after="120"/>
        <w:ind w:left="720" w:hanging="720"/>
      </w:pPr>
      <w:r>
        <w:rPr>
          <w:rFonts w:ascii="Calibri" w:cs="Calibri" w:eastAsia="Calibri" w:hAnsi="Calibri"/>
          <w:sz w:val="22"/>
          <w:szCs w:val="22"/>
        </w:rPr>
        <w:t xml:space="preserve">13.6</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13.7</w:t>
      </w:r>
      <w:r>
        <w:rPr>
          <w:rFonts w:ascii="Calibri" w:cs="Calibri" w:eastAsia="Calibri" w:hAnsi="Calibri"/>
          <w:sz w:val="22"/>
          <w:szCs w:val="22"/>
        </w:rPr>
        <w:t xml:space="preserve">	Notices must be in writing and sent to the email addresses in Schedule 3. Notice is deemed given on the next business day after sending.</w:t>
      </w:r>
    </w:p>
    <w:p>
      <w:pPr>
        <w:tabs>
          <w:tab w:val="left" w:pos="720"/>
        </w:tabs>
        <w:spacing w:after="120"/>
        <w:ind w:left="720" w:hanging="720"/>
      </w:pPr>
      <w:r>
        <w:rPr>
          <w:rFonts w:ascii="Calibri" w:cs="Calibri" w:eastAsia="Calibri" w:hAnsi="Calibri"/>
          <w:sz w:val="22"/>
          <w:szCs w:val="22"/>
        </w:rPr>
        <w:t xml:space="preserve">13.8</w:t>
      </w:r>
      <w:r>
        <w:rPr>
          <w:rFonts w:ascii="Calibri" w:cs="Calibri" w:eastAsia="Calibri" w:hAnsi="Calibri"/>
          <w:sz w:val="22"/>
          <w:szCs w:val="22"/>
        </w:rPr>
        <w:t xml:space="preserve">	A person who is not a party to this Agreement has no right to enforce it.</w:t>
      </w:r>
    </w:p>
    <w:p>
      <w:pPr>
        <w:tabs>
          <w:tab w:val="left" w:pos="720"/>
        </w:tabs>
        <w:spacing w:after="120"/>
        <w:ind w:left="720" w:hanging="720"/>
      </w:pPr>
      <w:r>
        <w:rPr>
          <w:rFonts w:ascii="Calibri" w:cs="Calibri" w:eastAsia="Calibri" w:hAnsi="Calibri"/>
          <w:sz w:val="22"/>
          <w:szCs w:val="22"/>
        </w:rPr>
        <w:t xml:space="preserve">13.9</w:t>
      </w:r>
      <w:r>
        <w:rPr>
          <w:rFonts w:ascii="Calibri" w:cs="Calibri" w:eastAsia="Calibri" w:hAnsi="Calibri"/>
          <w:sz w:val="22"/>
          <w:szCs w:val="22"/>
        </w:rPr>
        <w:t xml:space="preserve">	This Agreement is governed by the laws of Ireland.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Partner name as listed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SHOWN ON PLATFORM]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Health &amp; Fitness / Beauty / Food &amp; Drink / Services]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to Members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15% off all treatments]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Conditions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valid student ID, off-peak only, not with other offers]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Proof of membership accepted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in-app member screen]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Locations covered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[ADDRESS(ES) OR "online"]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start date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Offer review date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2: Fees after the Free Trial Month</w:t>
      </w:r>
    </w:p>
    <w:p>
      <w:pPr>
        <w:spacing w:after="120"/>
      </w:pPr>
      <w:r>
        <w:rPr>
          <w:rFonts w:ascii="Calibri" w:cs="Calibri" w:eastAsia="Calibri" w:hAnsi="Calibri"/>
          <w:b w:val="false"/>
          <w:bCs w:val="false"/>
          <w:i w:val="false"/>
          <w:iCs w:val="false"/>
          <w:sz w:val="22"/>
          <w:szCs w:val="22"/>
        </w:rPr>
        <w:t xml:space="preserve">No fee of any kind is payable in respect of the Free Trial Month. The following applies only to the Paid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Amount / term</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Listing Fee</w:t>
            </w:r>
          </w:p>
        </w:tc>
        <w:tc>
          <w:tcPr>
            <w:tcW w:type="dxa" w:w="57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[month / quarter / year]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Paid Term length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12 months from end of Free Trial Month]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[bank transfer / card]</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Payment terms</w:t>
            </w:r>
          </w:p>
        </w:tc>
        <w:tc>
          <w:tcPr>
            <w:tcW w:type="dxa" w:w="57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30 days from invoice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Commission on Member transactions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None. UniBlueprint takes no share of Partner sales.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bl>
    <w:p>
      <w:pPr>
        <w:keepNext/>
        <w:spacing w:after="120" w:before="280"/>
      </w:pPr>
      <w:r>
        <w:rPr>
          <w:rFonts w:ascii="Calibri" w:cs="Calibri" w:eastAsia="Calibri" w:hAnsi="Calibri"/>
          <w:b/>
          <w:bCs/>
          <w:color w:val="1E3A5F"/>
          <w:sz w:val="24"/>
          <w:szCs w:val="24"/>
        </w:rPr>
        <w:t xml:space="preserve">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8"/>
        <w:gridCol w:w="2753"/>
        <w:gridCol w:w="3579"/>
      </w:tblGrid>
      <w:tr>
        <w:trPr>
          <w:tblHeader/>
        </w:trPr>
        <w:tc>
          <w:tcPr>
            <w:tcW w:type="dxa" w:w="30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57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Email / phone</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Partnership Contact (UniBlueprint)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operations</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Operations</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 primary contact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billing contact</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Partner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1"/>
          <w:footerReference w:type="default" r:id="rId1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03  ·  UBP-COACH-v1.0</w:t>
      </w:r>
    </w:p>
    <w:p>
      <w:pPr>
        <w:spacing w:after="80"/>
      </w:pPr>
      <w:r>
        <w:rPr>
          <w:rFonts w:ascii="Calibri" w:cs="Calibri" w:eastAsia="Calibri" w:hAnsi="Calibri"/>
          <w:b/>
          <w:bCs/>
          <w:color w:val="1E3A5F"/>
          <w:sz w:val="32"/>
          <w:szCs w:val="32"/>
        </w:rPr>
        <w:t xml:space="preserve">Uni Coach Agreement</w:t>
      </w:r>
    </w:p>
    <w:p>
      <w:pPr>
        <w:pBdr>
          <w:bottom w:val="single" w:color="BFBFBF" w:sz="6" w:space="8"/>
        </w:pBdr>
        <w:spacing w:after="300"/>
      </w:pPr>
      <w:r>
        <w:rPr>
          <w:rFonts w:ascii="Calibri" w:cs="Calibri" w:eastAsia="Calibri" w:hAnsi="Calibri"/>
          <w:color w:val="595959"/>
          <w:sz w:val="22"/>
          <w:szCs w:val="22"/>
        </w:rPr>
        <w:t xml:space="preserve">Elevation Blueprint: independent contractor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[COACH FULL NAME] of [ADDRESS], [PPS number / business or VAT number] (the "Coach",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Revenue share is already published</w:t>
            </w:r>
          </w:p>
          <w:p>
            <w:r>
              <w:rPr>
                <w:rFonts w:ascii="Calibri" w:cs="Calibri" w:eastAsia="Calibri" w:hAnsi="Calibri"/>
                <w:color w:val="78350F"/>
                <w:sz w:val="20"/>
                <w:szCs w:val="20"/>
              </w:rPr>
              <w:t xml:space="preserve">The UniBlueprint website states that Coaches "keep 85% of every booking". That is a public commitment. Clause 6 reflects it. If you intend a different split, change the website BEFORE issuing this agreement, or you are contracting against your own published terms.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on which verified coaches offer one-to-one coaching, mentoring, and strategy services to members under the Elevation Blueprint service.</w:t>
      </w:r>
    </w:p>
    <w:p>
      <w:pPr>
        <w:spacing w:after="120"/>
      </w:pPr>
      <w:r>
        <w:rPr>
          <w:rFonts w:ascii="Calibri" w:cs="Calibri" w:eastAsia="Calibri" w:hAnsi="Calibri"/>
          <w:b w:val="false"/>
          <w:bCs w:val="false"/>
          <w:i w:val="false"/>
          <w:iCs w:val="false"/>
          <w:sz w:val="22"/>
          <w:szCs w:val="22"/>
        </w:rPr>
        <w:t xml:space="preserve">B.  The Coach is an independent professional who wishes to offer services through the Platform. The Coach is not an employee of UniBlueprint.</w:t>
      </w:r>
    </w:p>
    <w:p>
      <w:pPr>
        <w:spacing w:after="120"/>
      </w:pPr>
      <w:r>
        <w:rPr>
          <w:rFonts w:ascii="Calibri" w:cs="Calibri" w:eastAsia="Calibri" w:hAnsi="Calibri"/>
          <w:b w:val="false"/>
          <w:bCs w:val="false"/>
          <w:i w:val="false"/>
          <w:iCs w:val="false"/>
          <w:sz w:val="22"/>
          <w:szCs w:val="22"/>
        </w:rPr>
        <w:t xml:space="preserve">C.  This Agreement sets out the terms on which the Coach is listed and paid.</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"Booking" means a Member's paid engagement of the Coach through the Platform.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"Booking Value" means the amount paid by the Member for a Booking, excluding VAT.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"Coach Share" means the Coach's share of the Booking Value, calculated under clause 6.</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"Platform Fee" means UniBlueprint's share of the Booking Value, calculated under clause 6.</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"Rate Confirmation Date" means 25 September 2026.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"Services" means the coaching services described in Schedule 1.</w:t>
      </w:r>
    </w:p>
    <w:p>
      <w:pPr>
        <w:keepNext/>
        <w:spacing w:after="120" w:before="280"/>
      </w:pPr>
      <w:r>
        <w:rPr>
          <w:rFonts w:ascii="Calibri" w:cs="Calibri" w:eastAsia="Calibri" w:hAnsi="Calibri"/>
          <w:b/>
          <w:bCs/>
          <w:color w:val="1E3A5F"/>
          <w:sz w:val="24"/>
          <w:szCs w:val="24"/>
        </w:rPr>
        <w:t xml:space="preserve">2.  Status: independent contractor</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Coach provides the Services as an independent contractor carrying on a business on their own account.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decides how, when, and where to deliver the Services, subject only to what is agreed with the Member;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sets their own prices under clause 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may accept or decline any Booking, and may work for anyone else, including competitors;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provides their own equipment, premises, and materials;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may, with UniBlueprint's prior written consent, send a suitably qualified and vetted substitute.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Status is decided on substance, not labels</w:t>
            </w:r>
          </w:p>
          <w:p>
            <w:r>
              <w:rPr>
                <w:rFonts w:ascii="Calibri" w:cs="Calibri" w:eastAsia="Calibri" w:hAnsi="Calibri"/>
                <w:color w:val="78350F"/>
                <w:sz w:val="20"/>
                <w:szCs w:val="20"/>
              </w:rPr>
              <w:t xml:space="preserve">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w:t>
            </w:r>
          </w:p>
        </w:tc>
      </w:tr>
    </w:tbl>
    <w:p>
      <w:pPr>
        <w:keepNext/>
        <w:spacing w:after="120" w:before="280"/>
      </w:pPr>
      <w:r>
        <w:rPr>
          <w:rFonts w:ascii="Calibri" w:cs="Calibri" w:eastAsia="Calibri" w:hAnsi="Calibri"/>
          <w:b/>
          <w:bCs/>
          <w:color w:val="1E3A5F"/>
          <w:sz w:val="24"/>
          <w:szCs w:val="24"/>
        </w:rPr>
        <w:t xml:space="preserve">3.  Verification, qualifications,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Coach warrants that all information provided in their application and profile is true, and that they hold the qualifications, certifications, and registrations listed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Coach will provide evidence of those qualifications on request and will notify UniBlueprint immediately if any lapses, is suspended, or is withdrawn.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Coach will or may provide Services to any person under the age of 18, the Coach must hold current Garda vetting obtained through UniBlueprint or another relevant organisation under the National Vetting Bureau (Children and Vulnerable Persons) Acts 2012 to 2016. The Coach must not accept a Booking from a person under 18 until vetting is in place. This requirement cannot be waived by either party.</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Coach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Coach must disclose immediately any charge or conviction for a criminal offence, any professional disciplinary finding, and any civil claim relating to their coaching practice.</w:t>
      </w:r>
    </w:p>
    <w:p>
      <w:pPr>
        <w:keepNext/>
        <w:spacing w:after="120" w:before="280"/>
      </w:pPr>
      <w:r>
        <w:rPr>
          <w:rFonts w:ascii="Calibri" w:cs="Calibri" w:eastAsia="Calibri" w:hAnsi="Calibri"/>
          <w:b/>
          <w:bCs/>
          <w:color w:val="1E3A5F"/>
          <w:sz w:val="24"/>
          <w:szCs w:val="24"/>
        </w:rPr>
        <w:t xml:space="preserve">4.  Insurance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Coach must hold and maintain, at their own cost, for the term of this Agreement and for six (6) years afterwards: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professional indemnity insurance of not less than €[AMOUNT]; and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Coach delivers any in-person session, or any session involving physical exercise, training, treatment, or nutrition advice, public liability insurance of not less than €[AMOUNT].</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Coach will provide a copy of the certificate of insurance before their first Booking and on each renewal. UniBlueprint may suspend the Coach's listing while evidence of valid insurance is outstanding.</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Insurance does not limit the Coach's liability under clause 11.</w:t>
      </w:r>
    </w:p>
    <w:p>
      <w:pPr>
        <w:keepNext/>
        <w:spacing w:after="120" w:before="280"/>
      </w:pPr>
      <w:r>
        <w:rPr>
          <w:rFonts w:ascii="Calibri" w:cs="Calibri" w:eastAsia="Calibri" w:hAnsi="Calibri"/>
          <w:b/>
          <w:bCs/>
          <w:color w:val="1E3A5F"/>
          <w:sz w:val="24"/>
          <w:szCs w:val="24"/>
        </w:rPr>
        <w:t xml:space="preserve">5.  Prices and listing</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Coach sets their own prices for the Services. Those prices are recorded in Schedule 1 and displayed on the Coach's Platform profile.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Coach may change their prices on fourteen (14) days' written notice. A price change does not affect a Booking already made.</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Coach is responsible for the accuracy of their profile, including biography, services, pricing, availability, and any claim about qualifications or results. The Coach must not make any claim that is misleading or that cannot be substantiated.</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UniBlueprint may edit or remove profile content that is inaccurate, misleading, unlawful, or inappropriate for an audience that includes young people, on notice to the Coach.</w:t>
      </w:r>
    </w:p>
    <w:p>
      <w:pPr>
        <w:keepNext/>
        <w:spacing w:after="120" w:before="280"/>
      </w:pPr>
      <w:r>
        <w:rPr>
          <w:rFonts w:ascii="Calibri" w:cs="Calibri" w:eastAsia="Calibri" w:hAnsi="Calibri"/>
          <w:b/>
          <w:bCs/>
          <w:color w:val="1E3A5F"/>
          <w:sz w:val="24"/>
          <w:szCs w:val="24"/>
        </w:rPr>
        <w:t xml:space="preserve">6.  Revenue share and payment</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For each completed Booking the Booking Value is divided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40"/>
        <w:gridCol w:w="1560"/>
        <w:gridCol w:w="4160"/>
      </w:tblGrid>
      <w:tr>
        <w:trPr>
          <w:tblHeader/>
        </w:trPr>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Party</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Share</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Basis</w:t>
            </w:r>
          </w:p>
        </w:tc>
      </w:tr>
      <w:tr>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Coach</w:t>
            </w:r>
          </w:p>
        </w:tc>
        <w:tc>
          <w:tcPr>
            <w:tcW w:type="dxa" w:w="15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w:t>
            </w:r>
          </w:p>
        </w:tc>
        <w:tc>
          <w:tcPr>
            <w:tcW w:type="dxa" w:w="4160"/>
            <w:tcMar>
              <w:top w:type="dxa" w:w="80"/>
              <w:left w:type="dxa" w:w="120"/>
              <w:bottom w:type="dxa" w:w="80"/>
              <w:right w:type="dxa" w:w="120"/>
            </w:tcMar>
          </w:tcPr>
          <w:p>
            <w:r>
              <w:rPr>
                <w:rFonts w:ascii="Calibri" w:cs="Calibri" w:eastAsia="Calibri" w:hAnsi="Calibri"/>
                <w:b w:val="false"/>
                <w:bCs w:val="false"/>
                <w:sz w:val="20"/>
                <w:szCs w:val="20"/>
              </w:rPr>
              <w:t xml:space="preserve">of Booking Value, excluding VAT</w:t>
            </w:r>
          </w:p>
        </w:tc>
      </w:tr>
      <w:tr>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(Platform Fee)</w:t>
            </w:r>
          </w:p>
        </w:tc>
        <w:tc>
          <w:tcPr>
            <w:tcW w:type="dxa" w:w="15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41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 Booking Value, excluding VAT</w:t>
            </w:r>
          </w:p>
        </w:tc>
      </w:tr>
    </w:tbl>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Platform Fee covers listing, member acquisition, booking and scheduling infrastructure, payment processing, and support. No other charge is made to the Coach. There is no listing fee, joining fee, or subscription.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Payments from Members are collected by UniBlueprint through its payment processor. UniBlueprint holds the Coach Share on the Coach's behalf and remits it in accordance with clause 6.4.</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the Coach Share for all Bookings completed in a calendar month by the [15th] day of the following month, by bank transfer to the account in Schedule 3, together with a statement showing each Booking, the Booking Value, the Platform Fee, and the amount paid.</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is refunded under the UniBlueprint Refund Policy, the corresponding Coach Share is not payable, or if already paid, is deducted from the next payment. Where the refund arises solely from UniBlueprint's act or omission, UniBlueprint bears the cost and no deduction is made.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Coach is responsible for issuing any VAT invoice required and for accounting for VAT on the Coach Share.</w:t>
      </w:r>
    </w:p>
    <w:p>
      <w:pPr>
        <w:keepNext/>
        <w:spacing w:after="120" w:before="280"/>
      </w:pPr>
      <w:r>
        <w:rPr>
          <w:rFonts w:ascii="Calibri" w:cs="Calibri" w:eastAsia="Calibri" w:hAnsi="Calibri"/>
          <w:b/>
          <w:bCs/>
          <w:color w:val="1E3A5F"/>
          <w:sz w:val="24"/>
          <w:szCs w:val="24"/>
        </w:rPr>
        <w:t xml:space="preserve">7.  Rate Confirmation Date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shares in clause 6.1 apply from the date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On or before the Rate Confirmation Date, UniBlueprint will confirm to the Coach in writing the revenue share that will apply from 1 October 2026 onwards, together with any Booking-level minimum or fixed fee that will apply.</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UniBlueprint confirms a revenue share less favourable to the Coach than clause 6.1, the Coach may terminate this Agreement by written notice given within fourteen (14) days of that confirmation, without penalty and without notice period. Bookings already accepted are honoured and paid at the clause 6.1 rate.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UniBlueprint does not confirm a revised share on or before the Rate Confirmation Date, the shares in clause 6.1 continue to apply until UniBlueprint gives not less than sixty (60) days' written notice of a change, and clause 7.3 applies to that notice.</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No change to the revenue share applies retrospectively to a Booking already made.</w:t>
      </w:r>
    </w:p>
    <w:p>
      <w:pPr>
        <w:keepNext/>
        <w:spacing w:after="120" w:before="280"/>
      </w:pPr>
      <w:r>
        <w:rPr>
          <w:rFonts w:ascii="Calibri" w:cs="Calibri" w:eastAsia="Calibri" w:hAnsi="Calibri"/>
          <w:b/>
          <w:bCs/>
          <w:color w:val="1E3A5F"/>
          <w:sz w:val="24"/>
          <w:szCs w:val="24"/>
        </w:rPr>
        <w:t xml:space="preserve">8.  Delivery standards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Coach will deliver the Services with the reasonable skill and care expected of a competent professional in their field.</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Coach will respond to a Member enquiry or Booking request within forty-eight (48) hours, and will confirm session arrangements in advance through the Platform.</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If the Coach cancels or fails to attend a session, the Member is refunded in full and no Coach Share is payable. Repeated cancellation by the Coach is a material breach.</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Coach will keep appropriate records of sessions delivered and will co-operate with any reasonable quality review by UniBlueprint.</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Coach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Coach will maintain appropriate professional boundaries with Members at all times, will not pursue a personal or romantic relationship with a Member met through the Platform, and will not contact a Member for any purpose unrelated to the Services.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 discloses risk of harm to themselves or another person, the Coach will follow the escalation steps in the Safeguarding and Code of Conduct Policy and notify UniBlueprint immediately.</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Coach will not bring UniBlueprint into disrepute.</w:t>
      </w:r>
    </w:p>
    <w:p>
      <w:pPr>
        <w:keepNext/>
        <w:spacing w:after="120" w:before="280"/>
      </w:pPr>
      <w:r>
        <w:rPr>
          <w:rFonts w:ascii="Calibri" w:cs="Calibri" w:eastAsia="Calibri" w:hAnsi="Calibri"/>
          <w:b/>
          <w:bCs/>
          <w:color w:val="1E3A5F"/>
          <w:sz w:val="24"/>
          <w:szCs w:val="24"/>
        </w:rPr>
        <w:t xml:space="preserve">10.  Intellectual property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Coach retains ownership of coaching materials they created before this Agreement or independently of it.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Coach grants UniBlueprint a non-exclusive, royalty-free licence to use their name, image, profile content, and biography to list and promote them on the Platform and in UniBlueprint marketing, for the term of this Agreement and for archived material afterwards.</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Coach will not use UniBlueprint's name, logo, or content except to identify themselves as a UniBlueprint coach.</w:t>
      </w:r>
    </w:p>
    <w:p>
      <w:pPr>
        <w:keepNext/>
        <w:spacing w:after="120" w:before="280"/>
      </w:pPr>
      <w:r>
        <w:rPr>
          <w:rFonts w:ascii="Calibri" w:cs="Calibri" w:eastAsia="Calibri" w:hAnsi="Calibri"/>
          <w:b/>
          <w:bCs/>
          <w:color w:val="1E3A5F"/>
          <w:sz w:val="24"/>
          <w:szCs w:val="24"/>
        </w:rPr>
        <w:t xml:space="preserve">11.  Liability and indemnity</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Coach is solely responsible for the Services they deliver and for any advice they give. The Coach will indemnify UniBlueprint against any claim, loss, cost, or expense arising from the Services, from any breach of clauses 3, 4, 8, or 9, or from any injury or loss suffered by a Member in connection with a session.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Subject to clause 11.1, UniBlueprint's total liability to the Coach under this Agreement is limited to the total Coach Share paid or payable to the Coach in the three (3) months before the claim arose.</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UniBlueprint gives no guarantee of any number of Bookings, level of income, or continued listing.</w:t>
      </w:r>
    </w:p>
    <w:p>
      <w:pPr>
        <w:keepNext/>
        <w:spacing w:after="120" w:before="280"/>
      </w:pPr>
      <w:r>
        <w:rPr>
          <w:rFonts w:ascii="Calibri" w:cs="Calibri" w:eastAsia="Calibri" w:hAnsi="Calibri"/>
          <w:b/>
          <w:bCs/>
          <w:color w:val="1E3A5F"/>
          <w:sz w:val="24"/>
          <w:szCs w:val="24"/>
        </w:rPr>
        <w:t xml:space="preserve">12.  Data protection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Where the Coach processes Member personal data on UniBlueprint's instructions through the Platform, the Coach acts as a processor and will comply with the Data Processing Terms issued by UniBlueprint.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Where the Coach holds Member data for their own records, including session notes and client files, the Coach is an independent controller and must comply with the General Data Protection Regulation (EU) 2016/679 and the Data Protection Act 2018 in its own right.</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keepNext/>
        <w:spacing w:after="120" w:before="280"/>
      </w:pPr>
      <w:r>
        <w:rPr>
          <w:rFonts w:ascii="Calibri" w:cs="Calibri" w:eastAsia="Calibri" w:hAnsi="Calibri"/>
          <w:b/>
          <w:bCs/>
          <w:color w:val="1E3A5F"/>
          <w:sz w:val="24"/>
          <w:szCs w:val="24"/>
        </w:rPr>
        <w:t xml:space="preserve">13.  Confidentiality</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The Coach will not disclose UniBlueprint's confidential information, including commercial terms, Member numbers, product plans, and the terms of this Agreement, without consent.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14.  Non-solicitation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For twelve (12) months after termination, the Coach will not deliberately induce a Member first introduced to the Coach through the Platform to take services from the Coach outside the Platform, where the purpose is to avoid the Platform Fee.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Clause 14.1 does not prevent the Coach from continuing to work with a Member who approaches them independently, from working with anyone the Coach knew before the introduction, or from advertising generally.</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Coach is free to work for any competitor at any time, during and after this Agreement. Nothing in this Agreement restricts the Coach's trade.</w:t>
      </w:r>
    </w:p>
    <w:p>
      <w:pPr>
        <w:keepNext/>
        <w:spacing w:after="120" w:before="280"/>
      </w:pPr>
      <w:r>
        <w:rPr>
          <w:rFonts w:ascii="Calibri" w:cs="Calibri" w:eastAsia="Calibri" w:hAnsi="Calibri"/>
          <w:b/>
          <w:bCs/>
          <w:color w:val="1E3A5F"/>
          <w:sz w:val="24"/>
          <w:szCs w:val="24"/>
        </w:rPr>
        <w:t xml:space="preserve">15.  Term and termination</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Either party may terminate on thirty (30) days' written notice. The Coach may also terminate under clause 7.3.</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UniBlueprint may terminate or suspend immediately if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breaches clause 3 (vetting or qualifications), clause 4 (insurance), or clause 9 (conduct);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commits any other material breach not remedied within fourteen (14) days of notice;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is the subject of a safeguarding concern, pending investigation;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becomes insolvent or ceases to trade.</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On termination the Coach will complete or hand over Bookings already accepted, as UniBlueprint reasonably directs, and will be paid the Coach Share for those Bookings.</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Clauses 2.3, 10, 11, 12, 13, 14, and 16 survive termination.</w:t>
      </w:r>
    </w:p>
    <w:p>
      <w:pPr>
        <w:keepNext/>
        <w:spacing w:after="120" w:before="280"/>
      </w:pPr>
      <w:r>
        <w:rPr>
          <w:rFonts w:ascii="Calibri" w:cs="Calibri" w:eastAsia="Calibri" w:hAnsi="Calibri"/>
          <w:b/>
          <w:bCs/>
          <w:color w:val="1E3A5F"/>
          <w:sz w:val="24"/>
          <w:szCs w:val="24"/>
        </w:rPr>
        <w:t xml:space="preserve">16.  General</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16.2</w:t>
      </w:r>
      <w:r>
        <w:rPr>
          <w:rFonts w:ascii="Calibri" w:cs="Calibri" w:eastAsia="Calibri" w:hAnsi="Calibri"/>
          <w:sz w:val="22"/>
          <w:szCs w:val="22"/>
        </w:rPr>
        <w:t xml:space="preserve">	Any variation must be in writing and signed, except a revenue share change made under clause 7.</w:t>
      </w:r>
    </w:p>
    <w:p>
      <w:pPr>
        <w:tabs>
          <w:tab w:val="left" w:pos="720"/>
        </w:tabs>
        <w:spacing w:after="120"/>
        <w:ind w:left="720" w:hanging="720"/>
      </w:pPr>
      <w:r>
        <w:rPr>
          <w:rFonts w:ascii="Calibri" w:cs="Calibri" w:eastAsia="Calibri" w:hAnsi="Calibri"/>
          <w:sz w:val="22"/>
          <w:szCs w:val="22"/>
        </w:rPr>
        <w:t xml:space="preserve">16.3</w:t>
      </w:r>
      <w:r>
        <w:rPr>
          <w:rFonts w:ascii="Calibri" w:cs="Calibri" w:eastAsia="Calibri" w:hAnsi="Calibri"/>
          <w:sz w:val="22"/>
          <w:szCs w:val="22"/>
        </w:rPr>
        <w:t xml:space="preserve">	The Coach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16.4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16.5</w:t>
      </w:r>
      <w:r>
        <w:rPr>
          <w:rFonts w:ascii="Calibri" w:cs="Calibri" w:eastAsia="Calibri" w:hAnsi="Calibri"/>
          <w:sz w:val="22"/>
          <w:szCs w:val="22"/>
        </w:rPr>
        <w:t xml:space="preserve">	Notices must be in writing to the addresses in Schedule 3.</w:t>
      </w:r>
    </w:p>
    <w:p>
      <w:pPr>
        <w:tabs>
          <w:tab w:val="left" w:pos="720"/>
        </w:tabs>
        <w:spacing w:after="120"/>
        <w:ind w:left="720" w:hanging="720"/>
      </w:pPr>
      <w:r>
        <w:rPr>
          <w:rFonts w:ascii="Calibri" w:cs="Calibri" w:eastAsia="Calibri" w:hAnsi="Calibri"/>
          <w:sz w:val="22"/>
          <w:szCs w:val="22"/>
        </w:rPr>
        <w:t xml:space="preserve">16.6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Coaching category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Personal Training / Trading &amp; Finance / Personal Branding]</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Services offered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Qualifications held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 WITH AWARDING BODY AND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Delivery mode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[online / in person / both]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In-person locations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[ADDRESS(ES) or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Prices set by Coach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EACH SERVICE AND PRICE]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Will work with under-18s?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vetting required before first Booking / NO]</w:t>
            </w:r>
          </w:p>
        </w:tc>
      </w:tr>
    </w:tbl>
    <w:p>
      <w:pPr>
        <w:keepNext/>
        <w:spacing w:after="120" w:before="280"/>
      </w:pPr>
      <w:r>
        <w:rPr>
          <w:rFonts w:ascii="Calibri" w:cs="Calibri" w:eastAsia="Calibri" w:hAnsi="Calibri"/>
          <w:b/>
          <w:bCs/>
          <w:color w:val="1E3A5F"/>
          <w:sz w:val="24"/>
          <w:szCs w:val="24"/>
        </w:rPr>
        <w:t xml:space="preserve">Schedule 2: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2"/>
        <w:gridCol w:w="1910"/>
        <w:gridCol w:w="1910"/>
        <w:gridCol w:w="1528"/>
        <w:gridCol w:w="1720"/>
      </w:tblGrid>
      <w:tr>
        <w:trPr>
          <w:tblHeader/>
        </w:trPr>
        <w:tc>
          <w:tcPr>
            <w:tcW w:type="dxa" w:w="229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Cover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Insurer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Policy number</w:t>
            </w:r>
          </w:p>
        </w:tc>
        <w:tc>
          <w:tcPr>
            <w:tcW w:type="dxa" w:w="15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Limit</w:t>
            </w:r>
          </w:p>
        </w:tc>
        <w:tc>
          <w:tcPr>
            <w:tcW w:type="dxa" w:w="17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Renewal date</w:t>
            </w:r>
          </w:p>
        </w:tc>
      </w:tr>
      <w:tr>
        <w:tc>
          <w:tcPr>
            <w:tcW w:type="dxa" w:w="2292"/>
            <w:tcMar>
              <w:top w:type="dxa" w:w="80"/>
              <w:left w:type="dxa" w:w="120"/>
              <w:bottom w:type="dxa" w:w="80"/>
              <w:right w:type="dxa" w:w="120"/>
            </w:tcMar>
          </w:tcPr>
          <w:p>
            <w:r>
              <w:rPr>
                <w:rFonts w:ascii="Calibri" w:cs="Calibri" w:eastAsia="Calibri" w:hAnsi="Calibri"/>
                <w:b w:val="false"/>
                <w:bCs w:val="false"/>
                <w:sz w:val="20"/>
                <w:szCs w:val="20"/>
              </w:rPr>
              <w:t xml:space="preserve">Professional indemnity</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c>
          <w:tcPr>
            <w:tcW w:type="dxa" w:w="172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229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Public liability</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c>
          <w:tcPr>
            <w:tcW w:type="dxa" w:w="17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phone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Coach</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3"/>
          <w:footerReference w:type="default" r:id="rId1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04  ·  UBP-HANDLER-v1.0</w:t>
      </w:r>
    </w:p>
    <w:p>
      <w:pPr>
        <w:spacing w:after="80"/>
      </w:pPr>
      <w:r>
        <w:rPr>
          <w:rFonts w:ascii="Calibri" w:cs="Calibri" w:eastAsia="Calibri" w:hAnsi="Calibri"/>
          <w:b/>
          <w:bCs/>
          <w:color w:val="1E3A5F"/>
          <w:sz w:val="32"/>
          <w:szCs w:val="32"/>
        </w:rPr>
        <w:t xml:space="preserve">Campus Handler Agreement</w:t>
      </w:r>
    </w:p>
    <w:p>
      <w:pPr>
        <w:pBdr>
          <w:bottom w:val="single" w:color="BFBFBF" w:sz="6" w:space="8"/>
        </w:pBdr>
        <w:spacing w:after="300"/>
      </w:pPr>
      <w:r>
        <w:rPr>
          <w:rFonts w:ascii="Calibri" w:cs="Calibri" w:eastAsia="Calibri" w:hAnsi="Calibri"/>
          <w:color w:val="595959"/>
          <w:sz w:val="22"/>
          <w:szCs w:val="22"/>
        </w:rPr>
        <w:t xml:space="preserve">Foundation Blueprint: review and delivery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[HANDLER FULL NAME] of [ADDRESS], PPS number [PPSN] (the "Handler",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before issuing: employment status risk</w:t>
            </w:r>
          </w:p>
          <w:p>
            <w:r>
              <w:rPr>
                <w:rFonts w:ascii="Calibri" w:cs="Calibri" w:eastAsia="Calibri" w:hAnsi="Calibri"/>
                <w:color w:val="78350F"/>
                <w:sz w:val="20"/>
                <w:szCs w:val="20"/>
              </w:rPr>
              <w:t xml:space="preserve">This role carries the highest employment-status risk in the suite. You train Handlers, set the review process, quality-check their output, and supply the systems. Under the Karshan five-question test a court or the WRC could find this is employment despite clause 2. Mitigations are built into clause 2 (genuine right to refuse work, no set hours, substitution). Have this specific agreement reviewed by an Irish employment solicitor before the first Handler signs.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through which members submit career documents and applications for review under the Foundation Blueprint service.</w:t>
      </w:r>
    </w:p>
    <w:p>
      <w:pPr>
        <w:spacing w:after="120"/>
      </w:pPr>
      <w:r>
        <w:rPr>
          <w:rFonts w:ascii="Calibri" w:cs="Calibri" w:eastAsia="Calibri" w:hAnsi="Calibri"/>
          <w:b w:val="false"/>
          <w:bCs w:val="false"/>
          <w:i w:val="false"/>
          <w:iCs w:val="false"/>
          <w:sz w:val="22"/>
          <w:szCs w:val="22"/>
        </w:rPr>
        <w:t xml:space="preserve">B.  The Handler will review member submissions and produce written outputs and feedback on a per-assignment basis.</w:t>
      </w:r>
    </w:p>
    <w:p>
      <w:pPr>
        <w:spacing w:after="120"/>
      </w:pPr>
      <w:r>
        <w:rPr>
          <w:rFonts w:ascii="Calibri" w:cs="Calibri" w:eastAsia="Calibri" w:hAnsi="Calibri"/>
          <w:b w:val="false"/>
          <w:bCs w:val="false"/>
          <w:i w:val="false"/>
          <w:iCs w:val="false"/>
          <w:sz w:val="22"/>
          <w:szCs w:val="22"/>
        </w:rPr>
        <w:t xml:space="preserve">C.  The Handler will have access to personal information about members and must treat it in confidence.</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"Assignment" means a single member submission offered to the Handler for review and completion.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"Deliverable" means the completed output and written feedback produced for an Assignment.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"Quality Standard" means the review checklist and output standard issued by UniBlueprint and updated from time to time.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"Service Fee" means the amount payable to the Handler for a completed Assignment, as set out in Schedule 1.</w:t>
      </w:r>
    </w:p>
    <w:p>
      <w:pPr>
        <w:keepNext/>
        <w:spacing w:after="120" w:before="280"/>
      </w:pPr>
      <w:r>
        <w:rPr>
          <w:rFonts w:ascii="Calibri" w:cs="Calibri" w:eastAsia="Calibri" w:hAnsi="Calibri"/>
          <w:b/>
          <w:bCs/>
          <w:color w:val="1E3A5F"/>
          <w:sz w:val="24"/>
          <w:szCs w:val="24"/>
        </w:rPr>
        <w:t xml:space="preserve">2.  Status and how work is offered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Handler provides services as an independent contractor. This Agreement does not create a contract of employment, an apprenticeship, or a partnership.</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UniBlueprint is under no obligation to offer any Assignment, and the Handler is under no obligation to accept any Assignment offered. There is no minimum or maximum volume of work and no guaranteed income.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Handler may decline any Assignment for any reason and without explanation. Declining an Assignment has no consequence under this Agreement and will not affect future offers.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Handler has no set hours and no obligation to be available at any time. The Handler chooses when and where to complete an accepted Assignment, subject only to the deadline for that Assignment.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Handler is free to work for anyone else, including competitors, at any time.</w:t>
      </w:r>
    </w:p>
    <w:p>
      <w:pPr>
        <w:tabs>
          <w:tab w:val="left" w:pos="720"/>
        </w:tabs>
        <w:spacing w:after="120"/>
        <w:ind w:left="720" w:hanging="720"/>
      </w:pPr>
      <w:r>
        <w:rPr>
          <w:rFonts w:ascii="Calibri" w:cs="Calibri" w:eastAsia="Calibri" w:hAnsi="Calibri"/>
          <w:sz w:val="22"/>
          <w:szCs w:val="22"/>
        </w:rPr>
        <w:t xml:space="preserve">2.6</w:t>
      </w:r>
      <w:r>
        <w:rPr>
          <w:rFonts w:ascii="Calibri" w:cs="Calibri" w:eastAsia="Calibri" w:hAnsi="Calibri"/>
          <w:sz w:val="22"/>
          <w:szCs w:val="22"/>
        </w:rPr>
        <w:t xml:space="preserve">	With UniBlueprint's prior written consent, which will not be unreasonably withheld, the Handler may arrange for another trained and vetted person to complete an accepted Assignment. The Handler remains responsible for the Deliverable and for paying any substitute.</w:t>
      </w:r>
    </w:p>
    <w:p>
      <w:pPr>
        <w:tabs>
          <w:tab w:val="left" w:pos="720"/>
        </w:tabs>
        <w:spacing w:after="120"/>
        <w:ind w:left="720" w:hanging="720"/>
      </w:pPr>
      <w:r>
        <w:rPr>
          <w:rFonts w:ascii="Calibri" w:cs="Calibri" w:eastAsia="Calibri" w:hAnsi="Calibri"/>
          <w:sz w:val="22"/>
          <w:szCs w:val="22"/>
        </w:rPr>
        <w:t xml:space="preserve">2.7</w:t>
      </w:r>
      <w:r>
        <w:rPr>
          <w:rFonts w:ascii="Calibri" w:cs="Calibri" w:eastAsia="Calibri" w:hAnsi="Calibri"/>
          <w:sz w:val="22"/>
          <w:szCs w:val="22"/>
        </w:rPr>
        <w:t xml:space="preserve">	The Handler is responsible for their own income tax, USC, and PRSI, and will register with the Revenue Commissioners as required. The Handler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2.8</w:t>
      </w:r>
      <w:r>
        <w:rPr>
          <w:rFonts w:ascii="Calibri" w:cs="Calibri" w:eastAsia="Calibri" w:hAnsi="Calibri"/>
          <w:sz w:val="22"/>
          <w:szCs w:val="22"/>
        </w:rPr>
        <w:t xml:space="preserve">	The Handler is not entitled to holiday pay, sick pay, pension contributions, notice, or redundancy from UniBlueprint.</w:t>
      </w:r>
    </w:p>
    <w:p>
      <w:pPr>
        <w:keepNext/>
        <w:spacing w:after="120" w:before="280"/>
      </w:pPr>
      <w:r>
        <w:rPr>
          <w:rFonts w:ascii="Calibri" w:cs="Calibri" w:eastAsia="Calibri" w:hAnsi="Calibri"/>
          <w:b/>
          <w:bCs/>
          <w:color w:val="1E3A5F"/>
          <w:sz w:val="24"/>
          <w:szCs w:val="24"/>
        </w:rPr>
        <w:t xml:space="preserve">3.  Eligibility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Handler warrants that they are aged 18 or over and that the information in their application is true.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Handler will complete UniBlueprint's Handler training before accepting a first Assignment, and any refresher training reasonably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Handler will or may review submissions from a person under the age of 18, the Handler must hold current Garda vetting under the National Vetting Bureau (Children and Vulnerable Persons) Acts 2012 to 2016, obtained through UniBlueprint. The Handler must not accept such an Assignment until vetting is in place. This requirement cannot be waived.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Handler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Handler must disclose immediately any charge or conviction for a criminal offence and any finding of academic misconduct or professional misconduct.</w:t>
      </w:r>
    </w:p>
    <w:p>
      <w:pPr>
        <w:keepNext/>
        <w:spacing w:after="120" w:before="280"/>
      </w:pPr>
      <w:r>
        <w:rPr>
          <w:rFonts w:ascii="Calibri" w:cs="Calibri" w:eastAsia="Calibri" w:hAnsi="Calibri"/>
          <w:b/>
          <w:bCs/>
          <w:color w:val="1E3A5F"/>
          <w:sz w:val="24"/>
          <w:szCs w:val="24"/>
        </w:rPr>
        <w:t xml:space="preserve">4.  Standards and delivery</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For each accepted Assignment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complete the Deliverable to the Quality Standard;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 it through the Platform by the deadline shown when the Assignment was accepted, which will be no less than the standard turnaround of forty-eight (48) hours from acceptance, or the same day where the Member has purchased the premium tier;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produce original work, and not plagiarise, copy from another Member's submission, or reuse another Handler's output;</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fabricate any qualification, experience, or achievement in a Member's document;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tell UniBlueprint promptly if they cannot meet a deadline.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Handler may use generative artificial intelligence tools only where UniBlueprint has expressly permitted it in writing for the relevant service, and never by uploading a Member's personal data to a tool that is not on UniBlueprint's approved list. Undisclosed use of an unapproved tool is a material breach.</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UniBlueprint reviews Deliverables against the Quality Standard before release to the Member. Where a Deliverable does not meet the Quality Standard, UniBlueprint will return it with reasons and the Handler will revise it once at no additional fee within the time reasonably specified.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Where a Member raises an upheld quality issue under the Refund Policy, the Handler will provide one revision at no additional fee. If a full refund is then made to the Member, the Service Fee for that Assignment is not payable, or if already paid, is deducted from the next payment. No deduction is made where the issue arose from incomplete information supplied by the Member or from an act or omission of UniBlueprint.</w:t>
      </w:r>
    </w:p>
    <w:p>
      <w:pPr>
        <w:keepNext/>
        <w:spacing w:after="120" w:before="280"/>
      </w:pPr>
      <w:r>
        <w:rPr>
          <w:rFonts w:ascii="Calibri" w:cs="Calibri" w:eastAsia="Calibri" w:hAnsi="Calibri"/>
          <w:b/>
          <w:bCs/>
          <w:color w:val="1E3A5F"/>
          <w:sz w:val="24"/>
          <w:szCs w:val="24"/>
        </w:rPr>
        <w:t xml:space="preserve">5.  Confidentiality and member information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Member submissions contain personal and sometimes sensitive information.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only the information needed for the Assignment they are working 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not copy, download, screenshot, store, or transmit Member information outside the Platform, except where the Platform expressly provides for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not discuss a Member's submission with anyone, including other Handlers, except through UniBlueprint's supervision channels;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contact a Member outside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not use Member information for any purpose other than completing the Assignment;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delete any local copy immediately on completion of the Assignment.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Handler will not disclose UniBlueprint's confidential information, including the Quality Standard, training materials, member numbers, commercial terms, and the terms of this Agreement.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Clause 5.1 continues indefinitely. Clause 5.2 continues for three (3) years after termination.</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the Handler personally knows a Member whose submission they are offered, the Handler must decline that Assignment and tell UniBlueprint.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 handling Member personal data the Handler acts as a processor on behalf of UniBlueprint and will process it only on UniBlueprint's documented instructions.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Handler will comply with the Data Processing Terms issued by UniBlueprint, which form part of this Agreement, and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Handler will notify UniBlueprint immediately, and in any event within twenty-four (24) hours, of any actual or suspected personal data breach, including any lost or stolen device on which Member information was held.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Handler will use a device that is password-protected and kept up to date, and will not work on Assignments on a shared or public computer.</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in each Deliverable belongs to UniBlueprint from the moment it is created. The Handler assigns to UniBlueprint, with full title guarantee, all present and future rights in every Deliverable, including copyright under the Copyright and Related Rights Act 2000.</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Handler waives all moral rights in the Deliverables so far as the law allows.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Handler will not retain, reuse, publish, or include any Deliverable, or any part of a Member's submission, in a portfolio or sample of work.</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Handler may state factually that they work or have worked as a UniBlueprint Campus Handler.</w:t>
      </w:r>
    </w:p>
    <w:p>
      <w:pPr>
        <w:keepNext/>
        <w:spacing w:after="120" w:before="280"/>
      </w:pPr>
      <w:r>
        <w:rPr>
          <w:rFonts w:ascii="Calibri" w:cs="Calibri" w:eastAsia="Calibri" w:hAnsi="Calibri"/>
          <w:b/>
          <w:bCs/>
          <w:color w:val="1E3A5F"/>
          <w:sz w:val="24"/>
          <w:szCs w:val="24"/>
        </w:rPr>
        <w:t xml:space="preserve">8.  Payment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Handler is paid the Service Fee for each Assignment that is completed, accepted against the Quality Standard, and released to the Member. Service Fees are set out in Schedule 1.</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UniBlueprint will pay Service Fees for Assignments completed in a calendar month by the [15th] day of the following month, by bank transfer to the account in Schedule 2, with a statement listing each Assignment and fee.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 fee is payable for an Assignment that the Handler accepts and does not complete, or that is withdrawn by the Member before the Handler begins work.</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UniBlueprint will reimburse expenses only where agreed in writing in advance.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UniBlueprint will keep Service Fee levels under review and will give not less than thirty (30) days' written notice of any change. A change does not affect an Assignment already accepted.</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Handler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Handler will not solicit or accept any payment, gift, or benefit directly from a Member.</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Handler will not offer a Member any service outside the Platform that competes with a UniBlueprint service, for the term of this Agreement and for six (6) months afterwards, where the Member was first introduced through the Platform.</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Member's submission discloses risk of harm to themselves or another person, the Handler will follow the escalation steps in the Safeguarding and Code of Conduct Policy and notify UniBlueprint immediately. The Handler will not attempt to counsel or advise the Member on that matter.</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Handler will not bring UniBlueprint into disrepute.</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Handler will indemnify UniBlueprint against any claim, loss, or cost arising from a breach of clause 4.1(c), 4.1(d), 4.2, 5, 6, or 7.</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and 10.2, and except in the case of wilful misconduct, the Handler's total liability under this Agreement is limited to the total Service Fees paid to the Handler in the six (6)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UniBlueprint's total liability to the Handler is limited to Service Fees properly due and unpaid.</w:t>
      </w:r>
    </w:p>
    <w:p>
      <w:pPr>
        <w:keepNext/>
        <w:spacing w:after="120" w:before="280"/>
      </w:pPr>
      <w:r>
        <w:rPr>
          <w:rFonts w:ascii="Calibri" w:cs="Calibri" w:eastAsia="Calibri" w:hAnsi="Calibri"/>
          <w:b/>
          <w:bCs/>
          <w:color w:val="1E3A5F"/>
          <w:sz w:val="24"/>
          <w:szCs w:val="24"/>
        </w:rPr>
        <w:t xml:space="preserve">11.  Term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on fourteen (14) days' written notice, without reason.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UniBlueprint may terminate or suspend immediately if the Handler breaches clause 3, 4.1(c), 4.1(d), 4.2, 5, 6, 7, or 9, commits any other material breach not remedied within seven (7) days of notice, or is the subject of a safeguarding concern pending investigation.</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Handler will complete any Assignment already accepted, or return it promptly if unable, will return or delete all Member information, and will be paid for Assignments completed and accepted.</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Clauses 2.7, 5, 6, 7, 9.3, 10, and 12 survive termination.</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the Quality Standard, the Data Processing Terms,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except a Service Fee change made under clause 8.5 or an update to the Quality Standard.</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Handler may not assign this Agreement.</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Notices must be in writing to the addresses in Schedule 2.</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 Fees</w:t>
      </w:r>
    </w:p>
    <w:p>
      <w:pPr>
        <w:spacing w:after="120"/>
      </w:pPr>
      <w:r>
        <w:rPr>
          <w:rFonts w:ascii="Calibri" w:cs="Calibri" w:eastAsia="Calibri" w:hAnsi="Calibri"/>
          <w:b w:val="false"/>
          <w:bCs w:val="false"/>
          <w:i w:val="false"/>
          <w:iCs w:val="false"/>
          <w:sz w:val="22"/>
          <w:szCs w:val="22"/>
        </w:rPr>
        <w:t xml:space="preserve">Complete one row per service the Handler is approved to deliver. Fees are per completed and accepted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2753"/>
        <w:gridCol w:w="2753"/>
      </w:tblGrid>
      <w:tr>
        <w:trPr>
          <w:tblHeader/>
        </w:trPr>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Member price (standard)</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Handler Service Fee</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CV Optimisation</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LinkedIn Optimisation</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Cover Letter Assistance</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Application Form Assistance</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Interview Preparation</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Job Search Support</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CAO Personal Statement</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College Interview Prep</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Scholarship and Grants</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Selection Guidance</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Premium tier uplift (same-day)</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+50%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bl>
    <w:p>
      <w:pPr>
        <w:spacing w:after="120"/>
      </w:pPr>
      <w:r>
        <w:rPr>
          <w:rFonts w:ascii="Calibri" w:cs="Calibri" w:eastAsia="Calibri" w:hAnsi="Calibri"/>
          <w:b w:val="false"/>
          <w:bCs w:val="false"/>
          <w:i/>
          <w:iCs/>
          <w:sz w:val="22"/>
          <w:szCs w:val="22"/>
        </w:rPr>
        <w:t xml:space="preserve">Note: during September 2026 Member prices are discounted by 50%. Handler Service Fees are not reduced by that promotion.</w:t>
      </w:r>
    </w:p>
    <w:p>
      <w:pPr>
        <w:keepNext/>
        <w:spacing w:after="120" w:before="280"/>
      </w:pPr>
      <w:r>
        <w:rPr>
          <w:rFonts w:ascii="Calibri" w:cs="Calibri" w:eastAsia="Calibri" w:hAnsi="Calibri"/>
          <w:b/>
          <w:bCs/>
          <w:color w:val="1E3A5F"/>
          <w:sz w:val="24"/>
          <w:szCs w:val="24"/>
        </w:rPr>
        <w:t xml:space="preserve">Schedule 2: Handler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Services approved to deliver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Will review under-18 submissions?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Garda vetting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 / date /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 number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Handler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5"/>
          <w:footerReference w:type="default" r:id="rId16"/>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05  ·  UBP-AMBASSADOR-v1.0</w:t>
      </w:r>
    </w:p>
    <w:p>
      <w:pPr>
        <w:spacing w:after="80"/>
      </w:pPr>
      <w:r>
        <w:rPr>
          <w:rFonts w:ascii="Calibri" w:cs="Calibri" w:eastAsia="Calibri" w:hAnsi="Calibri"/>
          <w:b/>
          <w:bCs/>
          <w:color w:val="1E3A5F"/>
          <w:sz w:val="32"/>
          <w:szCs w:val="32"/>
        </w:rPr>
        <w:t xml:space="preserve">Campus Ambassador Agreement</w:t>
      </w:r>
    </w:p>
    <w:p>
      <w:pPr>
        <w:pBdr>
          <w:bottom w:val="single" w:color="BFBFBF" w:sz="6" w:space="8"/>
        </w:pBdr>
        <w:spacing w:after="300"/>
      </w:pPr>
      <w:r>
        <w:rPr>
          <w:rFonts w:ascii="Calibri" w:cs="Calibri" w:eastAsia="Calibri" w:hAnsi="Calibri"/>
          <w:color w:val="595959"/>
          <w:sz w:val="22"/>
          <w:szCs w:val="22"/>
        </w:rPr>
        <w:t xml:space="preserve">Campus representation and promotion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[AMBASSADOR FULL NAME] of [ADDRESS] (the "Ambassador",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Disclosure is a legal requirement, not a courtesy</w:t>
            </w:r>
          </w:p>
          <w:p>
            <w:r>
              <w:rPr>
                <w:rFonts w:ascii="Calibri" w:cs="Calibri" w:eastAsia="Calibri" w:hAnsi="Calibri"/>
                <w:color w:val="78350F"/>
                <w:sz w:val="20"/>
                <w:szCs w:val="20"/>
              </w:rPr>
              <w:t xml:space="preserve">The Ambassador receives benefits in exchange for promotion. Every promotional post must be clearly identifiable as advertising under the Consumer Protection Act 2007 and the ASAI Code. Clause 5 covers this. Undisclosed promotion exposes both the Ambassador and UniBlueprint to enforcement by the CCPC.</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is building a community of young people across Ireland ahead of its September 2026 launch.</w:t>
      </w:r>
    </w:p>
    <w:p>
      <w:pPr>
        <w:spacing w:after="120"/>
      </w:pPr>
      <w:r>
        <w:rPr>
          <w:rFonts w:ascii="Calibri" w:cs="Calibri" w:eastAsia="Calibri" w:hAnsi="Calibri"/>
          <w:b w:val="false"/>
          <w:bCs w:val="false"/>
          <w:i w:val="false"/>
          <w:iCs w:val="false"/>
          <w:sz w:val="22"/>
          <w:szCs w:val="22"/>
        </w:rPr>
        <w:t xml:space="preserve">B.  The Ambassador is a member of the community at their institution and has agreed to represent and promote UniBlueprint there.</w:t>
      </w:r>
    </w:p>
    <w:p>
      <w:pPr>
        <w:spacing w:after="120"/>
      </w:pPr>
      <w:r>
        <w:rPr>
          <w:rFonts w:ascii="Calibri" w:cs="Calibri" w:eastAsia="Calibri" w:hAnsi="Calibri"/>
          <w:b w:val="false"/>
          <w:bCs w:val="false"/>
          <w:i w:val="false"/>
          <w:iCs w:val="false"/>
          <w:sz w:val="22"/>
          <w:szCs w:val="22"/>
        </w:rPr>
        <w:t xml:space="preserve">C.  The Ambassador receives the benefits in Schedule 1. This is not a paid employment role.</w:t>
      </w:r>
    </w:p>
    <w:p>
      <w:pPr>
        <w:keepNext/>
        <w:spacing w:after="120" w:before="280"/>
      </w:pPr>
      <w:r>
        <w:rPr>
          <w:rFonts w:ascii="Calibri" w:cs="Calibri" w:eastAsia="Calibri" w:hAnsi="Calibri"/>
          <w:b/>
          <w:bCs/>
          <w:color w:val="1E3A5F"/>
          <w:sz w:val="24"/>
          <w:szCs w:val="24"/>
        </w:rPr>
        <w:t xml:space="preserve">1.  Nature of the role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This is a voluntary promotional role. It is not employment, not an apprenticeship, not a work placement, and not a contract for services carrying a wage.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Ambassador receives the non-cash benefits in Schedule 1 in return for the activities in Schedule 2. No salary, wage, fee, or commission is payable, and the Ambassador is not entitled to the national minimum wage, holiday pay, or any employment benefit.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Ambassador decides how much time to give and when. There are no required hours and no minimum activity. The Ambassador may stop at any time under clause 9.</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The Ambassador is not an officer, employee, or agent of UniBlueprint and has no authority to enter into any contract, make any commitment, incur any expense, or make any representation on UniBlueprint's behalf.</w:t>
      </w:r>
    </w:p>
    <w:p>
      <w:pPr>
        <w:tabs>
          <w:tab w:val="left" w:pos="720"/>
        </w:tabs>
        <w:spacing w:after="120"/>
        <w:ind w:left="720" w:hanging="720"/>
      </w:pPr>
      <w:r>
        <w:rPr>
          <w:rFonts w:ascii="Calibri" w:cs="Calibri" w:eastAsia="Calibri" w:hAnsi="Calibri"/>
          <w:sz w:val="22"/>
          <w:szCs w:val="22"/>
        </w:rPr>
        <w:t xml:space="preserve">1.5</w:t>
      </w:r>
      <w:r>
        <w:rPr>
          <w:rFonts w:ascii="Calibri" w:cs="Calibri" w:eastAsia="Calibri" w:hAnsi="Calibri"/>
          <w:sz w:val="22"/>
          <w:szCs w:val="22"/>
        </w:rPr>
        <w:t xml:space="preserve">	The Ambassador is responsible for any tax arising from the benefits received. UniBlueprint makes no deduction and gives no tax advice.</w:t>
      </w:r>
    </w:p>
    <w:p>
      <w:pPr>
        <w:keepNext/>
        <w:spacing w:after="120" w:before="280"/>
      </w:pPr>
      <w:r>
        <w:rPr>
          <w:rFonts w:ascii="Calibri" w:cs="Calibri" w:eastAsia="Calibri" w:hAnsi="Calibri"/>
          <w:b/>
          <w:bCs/>
          <w:color w:val="1E3A5F"/>
          <w:sz w:val="24"/>
          <w:szCs w:val="24"/>
        </w:rPr>
        <w:t xml:space="preserve">2.  Eligibility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Ambassador warrants that they are aged 18 or over and are enrolled at, or recently graduated from, the institution named in Schedule 2.</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Ambassador will tell UniBlueprint if they cease to be connected with that institution.</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Ambassador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Where an activity brings the Ambassador into contact with people under the age of 18 in a role of responsibility, Garda vetting under the National Vetting Bureau (Children and Vulnerable Persons) Acts 2012 to 2016 is required before that activity takes place.</w:t>
      </w:r>
    </w:p>
    <w:p>
      <w:pPr>
        <w:keepNext/>
        <w:spacing w:after="120" w:before="280"/>
      </w:pPr>
      <w:r>
        <w:rPr>
          <w:rFonts w:ascii="Calibri" w:cs="Calibri" w:eastAsia="Calibri" w:hAnsi="Calibri"/>
          <w:b/>
          <w:bCs/>
          <w:color w:val="1E3A5F"/>
          <w:sz w:val="24"/>
          <w:szCs w:val="24"/>
        </w:rPr>
        <w:t xml:space="preserve">3.  Institutional rules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Ambassador is responsible for complying with the rules of their institution and its students' union, including any rule about commercial promotion, use of institutional facilities, use of institutional branding, and society activity.</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Ambassador will obtain any permission required from their institution before running an event, distributing materials on campus, or using an institutional space or channel. UniBlueprint will support any application but the Ambassador must not proceed without permission.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Ambassador will not represent that UniBlueprint is endorsed by, affiliated with, or partnered with their institution unless UniBlueprint confirms in writing that a formal partnership exists.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Ambassador will not use their institution's name, crest, or logo in any promotional material without that institution's written permission.</w:t>
      </w:r>
    </w:p>
    <w:p>
      <w:pPr>
        <w:keepNext/>
        <w:spacing w:after="120" w:before="280"/>
      </w:pPr>
      <w:r>
        <w:rPr>
          <w:rFonts w:ascii="Calibri" w:cs="Calibri" w:eastAsia="Calibri" w:hAnsi="Calibri"/>
          <w:b/>
          <w:bCs/>
          <w:color w:val="1E3A5F"/>
          <w:sz w:val="24"/>
          <w:szCs w:val="24"/>
        </w:rPr>
        <w:t xml:space="preserve">4.  What the Ambassador will do</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Ambassador will carry out the activities in Schedule 2 in a manner that is honest, respectful, and consistent with UniBlueprint's values.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Ambassador will use only promotional materials and messaging supplied or approved by UniBlueprint, and will not create material that uses UniBlueprint branding without approval.</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Ambassador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make any claim about UniBlueprint's services, pricing, results, or user numbers that UniBlueprint has not supplied in writing;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guarantee any outcome to any person;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promote UniBlueprint by spam, bulk unsolicited messaging, or any means that breaches the ePrivacy Regulations (S.I. No. 336 of 2011);</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buy followers, engagement, or reviews, or post a fake review or testimonial;</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disparage any competitor, institution, or individual; or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promote UniBlueprint alongside alcohol, gambling, vaping, or any age-restricted product.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Ambassador will collect personal data (for example sign-up lists at an event) only using a method UniBlueprint has approved, will provide the privacy notice UniBlueprint supplies, and will pass the data to UniBlueprint promptly and then delete their own copy.</w:t>
      </w:r>
    </w:p>
    <w:p>
      <w:pPr>
        <w:keepNext/>
        <w:spacing w:after="120" w:before="280"/>
      </w:pPr>
      <w:r>
        <w:rPr>
          <w:rFonts w:ascii="Calibri" w:cs="Calibri" w:eastAsia="Calibri" w:hAnsi="Calibri"/>
          <w:b/>
          <w:bCs/>
          <w:color w:val="1E3A5F"/>
          <w:sz w:val="24"/>
          <w:szCs w:val="24"/>
        </w:rPr>
        <w:t xml:space="preserve">5.  Advertising disclosure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Ambassador receives benefits from UniBlueprint. Every post, story, video, or other public communication that promotes UniBlueprint must make that commercial relationship clear to the audience.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Disclosure must be prominent, in the same language as the post, and visible without the audience having to click "more". Acceptable forms include "#ad", "Paid partnership with UniBlueprint", or "UniBlueprint Ambassador". A tag or mention alone is not sufficient.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This obligation arises under the Consumer Protection Act 2007 and the Advertising Standards Authority for Ireland Code. It applies whether or not UniBlueprint asks for a specific post.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UniBlueprint notifies the Ambassador that a post is non-compliant, the Ambassador will correct or remove it within twenty-four (24) hours.</w:t>
      </w:r>
    </w:p>
    <w:p>
      <w:pPr>
        <w:keepNext/>
        <w:spacing w:after="120" w:before="280"/>
      </w:pPr>
      <w:r>
        <w:rPr>
          <w:rFonts w:ascii="Calibri" w:cs="Calibri" w:eastAsia="Calibri" w:hAnsi="Calibri"/>
          <w:b/>
          <w:bCs/>
          <w:color w:val="1E3A5F"/>
          <w:sz w:val="24"/>
          <w:szCs w:val="24"/>
        </w:rPr>
        <w:t xml:space="preserve">6.  Benefits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will provide the benefits in Schedule 1 for as long as this Agreement continues.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Benefits are personal to the Ambassador, are not transferable, and have no cash value.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Benefits stop on termination. A complimentary subscription ends at the end of the then-current period.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Merchandise supplied remains the Ambassador's property on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UniBlueprint will reimburse pre-approved out-of-pocket expenses on production of a receipt. Expenses incurred without prior written approval are not reimbursed.</w:t>
      </w:r>
    </w:p>
    <w:p>
      <w:pPr>
        <w:keepNext/>
        <w:spacing w:after="120" w:before="280"/>
      </w:pPr>
      <w:r>
        <w:rPr>
          <w:rFonts w:ascii="Calibri" w:cs="Calibri" w:eastAsia="Calibri" w:hAnsi="Calibri"/>
          <w:b/>
          <w:bCs/>
          <w:color w:val="1E3A5F"/>
          <w:sz w:val="24"/>
          <w:szCs w:val="24"/>
        </w:rPr>
        <w:t xml:space="preserve">7.  Intellectual property and content</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UniBlueprint grants the Ambassador a limited, revocable, non-exclusive licence to use the UniBlueprint name and logo solely for approved promotional activity under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Ambassador grants UniBlueprint a non-exclusive, royalty-free, worldwide licence to reproduce, share, and adapt content the Ambassador creates about UniBlueprint, and to use the Ambassador's name, image, and likeness in UniBlueprint marketing, during the term and for twelve (12) months afterwards.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Ambassador may withdraw consent to the continued use of their image for future campaigns by written notice. UniBlueprint will stop using it in new material within thirty (30) days but is not required to recall material already published or printed.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Ambassador warrants that content they create is their own and does not infringe any third party right, and that any other person appearing in it has consented.</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Ambassador will not disclose UniBlueprint's confidential information, including unreleased features, launch plans, pricing decisions, user numbers, and commercial terms.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UniBlueprint shares something under embargo, the Ambassador will not publish it before the stated date.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This obligation continues for two (2) years after termination.</w:t>
      </w:r>
    </w:p>
    <w:p>
      <w:pPr>
        <w:keepNext/>
        <w:spacing w:after="120" w:before="280"/>
      </w:pPr>
      <w:r>
        <w:rPr>
          <w:rFonts w:ascii="Calibri" w:cs="Calibri" w:eastAsia="Calibri" w:hAnsi="Calibri"/>
          <w:b/>
          <w:bCs/>
          <w:color w:val="1E3A5F"/>
          <w:sz w:val="24"/>
          <w:szCs w:val="24"/>
        </w:rPr>
        <w:t xml:space="preserve">9.  Term and termination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runs for the period in Schedule 2 and may be renewed by written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Either party may end it at any time on written notice, with no penalty and no notice period.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UniBlueprint may end it immediately if the Ambassador breaches clause 3, 4, 5, or 8, or acts in a way that harms UniBlueprint's reputation.</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Ambassador will stop describing themselves as an Ambassador, stop using UniBlueprint branding, update or remove profile descriptions that state the role, and return or delete unused promotional materials and any personal data collected.</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Ambassador is not required to delete historic posts, but must not present themselves as a current Ambassador after termination.</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Clauses 7.2, 8, 9.4, and 11 survive termination.</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or for fraud.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Ambassador acts on their own responsibility. UniBlueprint is not liable for any loss the Ambassador suffers in carrying out the role, including any consequence of a breach of institutional rules under clause 3.</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Ambassador will indemnify UniBlueprint against any claim arising from a breach of clause 3, 4.3, 5, or 7.4.</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maintains no insurance for the Ambassador. The Ambassador is not covered by UniBlueprint's policies and should not assume otherwise when organising any activity.</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Ambassador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Benefit</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Complimentary Pro subscription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Full Pro access, free, for the term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 merchandise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[ITEMS, e.g. hoodie, tote, stickers]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Early access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First access to new features before public release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Reference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Written reference on request after 3 months of active participation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Expenses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Pre-approved out-of-pocket expenses only (clause 6.5)</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Cash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None</w:t>
            </w:r>
          </w:p>
        </w:tc>
      </w:tr>
    </w:tbl>
    <w:p>
      <w:pPr>
        <w:keepNext/>
        <w:spacing w:after="120" w:before="280"/>
      </w:pPr>
      <w:r>
        <w:rPr>
          <w:rFonts w:ascii="Calibri" w:cs="Calibri" w:eastAsia="Calibri" w:hAnsi="Calibri"/>
          <w:b/>
          <w:bCs/>
          <w:color w:val="1E3A5F"/>
          <w:sz w:val="24"/>
          <w:szCs w:val="24"/>
        </w:rPr>
        <w:t xml:space="preserve">Schedule 2: Campus, activities, and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Term of this Agreement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[START DATE] to [END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Activities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Represent UniBlueprint on campus; share with own network; host or attend events; give feedback on the product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Flexible: no minimum hours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handles used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[@HANDLES]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 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Ambassador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7"/>
          <w:footerReference w:type="default" r:id="rId1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06  ·  UBP-MARKETING-v1.0</w:t>
      </w:r>
    </w:p>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12.  Termination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13.  General</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9"/>
          <w:footerReference w:type="default" r:id="rId2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07  ·  UBP-OUTREACH-v1.0</w:t>
      </w:r>
    </w:p>
    <w:p>
      <w:pPr>
        <w:spacing w:after="80"/>
      </w:pPr>
      <w:r>
        <w:rPr>
          <w:rFonts w:ascii="Calibri" w:cs="Calibri" w:eastAsia="Calibri" w:hAnsi="Calibri"/>
          <w:b/>
          <w:bCs/>
          <w:color w:val="1E3A5F"/>
          <w:sz w:val="32"/>
          <w:szCs w:val="32"/>
        </w:rPr>
        <w:t xml:space="preserve">Outreach and Partnerships Agreement</w:t>
      </w:r>
    </w:p>
    <w:p>
      <w:pPr>
        <w:pBdr>
          <w:bottom w:val="single" w:color="BFBFBF" w:sz="6" w:space="8"/>
        </w:pBdr>
        <w:spacing w:after="300"/>
      </w:pPr>
      <w:r>
        <w:rPr>
          <w:rFonts w:ascii="Calibri" w:cs="Calibri" w:eastAsia="Calibri" w:hAnsi="Calibri"/>
          <w:color w:val="595959"/>
          <w:sz w:val="22"/>
          <w:szCs w:val="22"/>
        </w:rPr>
        <w:t xml:space="preserve">Business development: introduced and assigned accounts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[REPRESENTATIVE FULL NAME] of [ADDRESS] (the "Representative",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Attribution is where these arrangements go wrong</w:t>
            </w:r>
          </w:p>
          <w:p>
            <w:r>
              <w:rPr>
                <w:rFonts w:ascii="Calibri" w:cs="Calibri" w:eastAsia="Calibri" w:hAnsi="Calibri"/>
                <w:color w:val="78350F"/>
                <w:sz w:val="20"/>
                <w:szCs w:val="20"/>
              </w:rPr>
              <w:t xml:space="preserve">Almost every dispute in a commission arrangement is about who introduced whom. Clause 4 puts every introduction through a written register before contact is made. Keep that register. It is the single thing that prevents an argument later.</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works with partner businesses that list offers to its members and with coaches who deliver services.</w:t>
      </w:r>
    </w:p>
    <w:p>
      <w:pPr>
        <w:spacing w:after="120"/>
      </w:pPr>
      <w:r>
        <w:rPr>
          <w:rFonts w:ascii="Calibri" w:cs="Calibri" w:eastAsia="Calibri" w:hAnsi="Calibri"/>
          <w:b w:val="false"/>
          <w:bCs w:val="false"/>
          <w:i w:val="false"/>
          <w:iCs w:val="false"/>
          <w:sz w:val="22"/>
          <w:szCs w:val="22"/>
        </w:rPr>
        <w:t xml:space="preserve">B.  The Representative will identify and approach prospective partners, and will manage both the accounts they introduce and accounts assigned to them by UniBlueprint.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"Assigned Account" means a Partner allocated to the Representative by UniBlueprint that the Representative did not introduce.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"Introduced Partner" means a Partner that the Representative registered under clause 4 and that subsequently signed a Partner Agreement.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"Net Revenue" means listing fees actually received by UniBlueprint from a Partner, excluding VAT, refunds, and credits.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"Partner" means a business that has signed a UniBlueprint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"Register" means the prospect register maintained by UniBlueprint under clause 4.</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"Qualifying Period" means twenty-four (24) months from the date an Introduced Partner's paid term begins.</w:t>
      </w:r>
    </w:p>
    <w:p>
      <w:pPr>
        <w:keepNext/>
        <w:spacing w:after="120" w:before="280"/>
      </w:pPr>
      <w:r>
        <w:rPr>
          <w:rFonts w:ascii="Calibri" w:cs="Calibri" w:eastAsia="Calibri" w:hAnsi="Calibri"/>
          <w:b/>
          <w:bCs/>
          <w:color w:val="1E3A5F"/>
          <w:sz w:val="24"/>
          <w:szCs w:val="24"/>
        </w:rPr>
        <w:t xml:space="preserve">2.  Services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Representative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identify and research prospective partner businesses;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register prospects under clause 4 before making contact;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approach registered prospects and present the UniBlueprint partner proposition;</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prospects through to signature of a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act as the named Partnership Contact for their Introduced Partners and Assigned Accounts, including during the free trial month and at the Decision Date under the Partner Agreement;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maintain accurate records in UniBlueprint's systems.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Representative has no authority to sign a Partner Agreement, agree a fee, offer a discount, or make any commitment on UniBlueprint's behalf. Only an authorised signatory of UniBlueprint may do so.</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Representative will not make any representation about UniBlueprint's services, pricing, member numbers, or results other than from materials supplied in writing by UniBlueprint.</w:t>
      </w:r>
    </w:p>
    <w:p>
      <w:pPr>
        <w:keepNext/>
        <w:spacing w:after="120" w:before="280"/>
      </w:pPr>
      <w:r>
        <w:rPr>
          <w:rFonts w:ascii="Calibri" w:cs="Calibri" w:eastAsia="Calibri" w:hAnsi="Calibri"/>
          <w:b/>
          <w:bCs/>
          <w:color w:val="1E3A5F"/>
          <w:sz w:val="24"/>
          <w:szCs w:val="24"/>
        </w:rPr>
        <w:t xml:space="preserve">3.  Assigned Accounts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may allocate Assigned Accounts to the Representative. Allocation is recorded in writing and takes effect from the date stated.</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For each Assigned Account the Representative will act as the Partnership Contact, maintain the relationship, ensure the Partner is reminded before the Decision Date, and support renewal.</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may reallocate an Assigned Account on written notice. Where an account is reallocated, the account management fee under clause 6.2 ceases from the next payment period.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Representative is not entitled to introduction commission on an Assigned Account.</w:t>
      </w:r>
    </w:p>
    <w:p>
      <w:pPr>
        <w:keepNext/>
        <w:spacing w:after="120" w:before="280"/>
      </w:pPr>
      <w:r>
        <w:rPr>
          <w:rFonts w:ascii="Calibri" w:cs="Calibri" w:eastAsia="Calibri" w:hAnsi="Calibri"/>
          <w:b/>
          <w:bCs/>
          <w:color w:val="1E3A5F"/>
          <w:sz w:val="24"/>
          <w:szCs w:val="24"/>
        </w:rPr>
        <w:t xml:space="preserve">4.  Registering a prospect: how attribution works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Before contacting a prospective partner the Representative must submit the prospect to UniBlueprint for entry on the Register, giving the business name, location, contact, and proposed approach.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confirm within three (3) business days whether the prospect is accepted onto the Register. A prospect is refused if it is already a Partner, already on the Register for another representative, already in discussion with UniBlueprint, or unsuitable.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registered prospect is attributed to the Representative for one hundred and twenty (120) days. If no Partner Agreement is signed in that period, the registration lapses and the prospect may be registered by anyone.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Commission is payable only on a prospect that was accepted onto the Register before contact and that signed within the attribution period. No commission is payable on an unregistered approach.</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a business approaches UniBlueprint directly, it is not an Introduced Partner, whatever contact may previously have occurred.</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UniBlueprint's determination of attribution, acting reasonably and by reference to the Register, is final.</w:t>
      </w:r>
    </w:p>
    <w:p>
      <w:pPr>
        <w:keepNext/>
        <w:spacing w:after="120" w:before="280"/>
      </w:pPr>
      <w:r>
        <w:rPr>
          <w:rFonts w:ascii="Calibri" w:cs="Calibri" w:eastAsia="Calibri" w:hAnsi="Calibri"/>
          <w:b/>
          <w:bCs/>
          <w:color w:val="1E3A5F"/>
          <w:sz w:val="24"/>
          <w:szCs w:val="24"/>
        </w:rPr>
        <w:t xml:space="preserve">5.  Conduct of outreach</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Representative will conduct outreach honestly and professionally and will identify themselves as acting for UniBlueprint at first contact.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Representative will comply with the ePrivacy Regulations (S.I. No. 336 of 2011) and the General Data Protection Regulation in all outreach, including the rules on unsolicited electronic marketing. Business-to-business email outreach must include the sender's identity and an opt-out, and any opt-out must be honoured immediately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Representative will use UniBlueprint-provided accounts and systems for outreach, and will not use a personal email account or personal device store for prospect data.</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Representative will not misrepresent UniBlueprint's size, membership, or partnerships, will not disparage a competitor, and will not offer any inducement not authorised in writing.</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Representative will disclose any personal or family interest in a prospect before registering it. UniBlueprint may refuse registration or require the account to be handled by someone else.</w:t>
      </w:r>
    </w:p>
    <w:p>
      <w:pPr>
        <w:keepNext/>
        <w:spacing w:after="120" w:before="280"/>
      </w:pPr>
      <w:r>
        <w:rPr>
          <w:rFonts w:ascii="Calibri" w:cs="Calibri" w:eastAsia="Calibri" w:hAnsi="Calibri"/>
          <w:b/>
          <w:bCs/>
          <w:color w:val="1E3A5F"/>
          <w:sz w:val="24"/>
          <w:szCs w:val="24"/>
        </w:rPr>
        <w:t xml:space="preserve">6.  Commission and fees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Introduction commission. For each Introduced Partner, the Representative is paid the percentage in Schedule 1 of Net Revenue actually received from that Partner during the Qualifying Period.</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Account management fee. For each Assigned Account, the Representative is paid the percentage in Schedule 1 of Net Revenue actually received from that Partner while the account remains allocated to the Representative.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Commission accrues only on cash actually received. No commission is payable on invoiced amounts that are not paid, and no commission is payable in respect of a Partner's free trial month, during which no fee is charged.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commission monthly in arrears, by the [15th] day of the following month, with a statement identifying each Partner, the Net Revenue received, the rate applied, and the amount due.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Clawback. If a Partner obtains a refund, is credited, or the payment is reversed, the corresponding commission is deducted from the next payment or, if none, repaid within thirty (30) days. Clawback does not apply more than twelve (12) months after the original payment.</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On termination, commission on Introduced Partners continues to be paid for the remainder of the Qualifying Period, provided the Representative did not leave in circumstances entitling UniBlueprint to terminate immediately under clause 12.2. Account management fees cease on termination.</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Commission rates may be changed by UniBlueprint on sixty (60) days' written notice. A change does not affect commission already accrued or the rate applying to an Introduced Partner during its Qualifying Period.</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The Representative may audit the commission statements once in any twelve-month period, on reasonable notice, at their own cost, limited to the records needed to verify their own commission.</w:t>
      </w:r>
    </w:p>
    <w:p>
      <w:pPr>
        <w:keepNext/>
        <w:spacing w:after="120" w:before="280"/>
      </w:pPr>
      <w:r>
        <w:rPr>
          <w:rFonts w:ascii="Calibri" w:cs="Calibri" w:eastAsia="Calibri" w:hAnsi="Calibri"/>
          <w:b/>
          <w:bCs/>
          <w:color w:val="1E3A5F"/>
          <w:sz w:val="24"/>
          <w:szCs w:val="24"/>
        </w:rPr>
        <w:t xml:space="preserve">7.  Progression to a partner or equity relationship</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parties acknowledge that the Representative may over time develop a book of Partner relationships and may wish to move to a different commercial relationship with UniBlueprint, including a partnership, a revenue share on a defined territory or sector, or an equity interest.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Either party may raise that possibility at any time. UniBlueprint will consider any proposal in good faith, but this clause does not oblige either party to agree any change and creates no entitlement to equity, partnership, or any different commercial terms.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Any change to the relationship must be recorded in a separate written agreement signed by both parties. Until then this Agreement governs.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Where the Representative themselves operates a business that wishes to list on Lifestyle Blueprint, they may do so under a Partner Agreement on the same terms available to any other partner. The Representative may not earn introduction commission on their own business.</w:t>
      </w:r>
    </w:p>
    <w:p>
      <w:pPr>
        <w:keepNext/>
        <w:spacing w:after="120" w:before="280"/>
      </w:pPr>
      <w:r>
        <w:rPr>
          <w:rFonts w:ascii="Calibri" w:cs="Calibri" w:eastAsia="Calibri" w:hAnsi="Calibri"/>
          <w:b/>
          <w:bCs/>
          <w:color w:val="1E3A5F"/>
          <w:sz w:val="24"/>
          <w:szCs w:val="24"/>
        </w:rPr>
        <w:t xml:space="preserve">8.  Status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Representative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Representative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UniBlueprint is not obliged to offer work and the Representative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Representative is responsible for their own income tax, USC, PRSI, and VAT, and will register with the Revenue Commissioners as required. The Representative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Representative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8.6</w:t>
      </w:r>
      <w:r>
        <w:rPr>
          <w:rFonts w:ascii="Calibri" w:cs="Calibri" w:eastAsia="Calibri" w:hAnsi="Calibri"/>
          <w:sz w:val="22"/>
          <w:szCs w:val="22"/>
        </w:rPr>
        <w:t xml:space="preserve">	The Representative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All intellectual property created by the Representative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Representative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Representative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Representative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Where the Work Product incorporates material the Representative owned before this Agreement or created independently of it ("Background IP"), the Representative retains ownership of that Background IP and grants UniBlueprint a perpetual, irrevocable, worldwide, royalty-free licence to use it as part of the Work Product. The Representative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The Representative warrants that the Work Product is original, does not infringe any third party right, and that any third party material included is properly licensed and identified. The Representative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10.  Confidentiality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Representative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obligation does not apply to information that is public through no fault of the Representative, that the Representative already lawfully held, or that must be disclosed by law. Where disclosure is required by law the Representative will notify UniBlueprint first where lawful to do so.</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Nothing in this Agreement prevents the Representative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Representative processes personal data on UniBlueprint's behalf, the Representative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Representative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Representative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Representative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12.  Conduct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Representative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The Representative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Representative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The Representative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Representative will not deliberately solicit away from UniBlueprint any person who was, in the twelve (12) months before termination, a UniBlueprint partner, coach, handler, or team member with whom the Representative personally dealt.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clause does not prevent the Representative from working for a competitor, from responding to an approach they did not solicit, from placing a general advertisement, or from dealing with anyone they knew independently of UniBlueprint. Nothing in this Agreement is intended to restrain the Representative's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14.  Termination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terminate immediately if the Representative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On termination the Representative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15.  General</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The Representative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Commission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40"/>
        <w:gridCol w:w="2055"/>
        <w:gridCol w:w="2055"/>
        <w:gridCol w:w="2510"/>
      </w:tblGrid>
      <w:tr>
        <w:trPr>
          <w:tblHeader/>
        </w:trPr>
        <w:tc>
          <w:tcPr>
            <w:tcW w:type="dxa" w:w="27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Rate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Applies to</w:t>
            </w:r>
          </w:p>
        </w:tc>
        <w:tc>
          <w:tcPr>
            <w:tcW w:type="dxa" w:w="25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Introduction commission</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24 months from start of paid term</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Account management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Assigned Accounts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While allocated</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Signature bonus (optional)</w:t>
            </w:r>
          </w:p>
        </w:tc>
        <w:tc>
          <w:tcPr>
            <w:tcW w:type="dxa" w:w="20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Partner</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r>
              <w:rPr>
                <w:rFonts w:ascii="Calibri" w:cs="Calibri" w:eastAsia="Calibri" w:hAnsi="Calibri"/>
                <w:b w:val="false"/>
                <w:bCs w:val="false"/>
                <w:sz w:val="20"/>
                <w:szCs w:val="20"/>
              </w:rPr>
              <w:t xml:space="preserve">One-off on first payment received</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introduction (optional)</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Platform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Introduced Coaches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months</w:t>
            </w:r>
          </w:p>
        </w:tc>
      </w:tr>
    </w:tbl>
    <w:p>
      <w:pPr>
        <w:spacing w:after="120"/>
      </w:pPr>
      <w:r>
        <w:rPr>
          <w:rFonts w:ascii="Calibri" w:cs="Calibri" w:eastAsia="Calibri" w:hAnsi="Calibri"/>
          <w:b w:val="false"/>
          <w:bCs w:val="false"/>
          <w:i/>
          <w:iCs/>
          <w:sz w:val="22"/>
          <w:szCs w:val="22"/>
        </w:rPr>
        <w:t xml:space="preserve">Note: a Partner pays nothing during its free trial month, so no commission arises in that month. Commission begins with the first paid invoice actually collected.</w:t>
      </w:r>
    </w:p>
    <w:p>
      <w:pPr>
        <w:keepNext/>
        <w:spacing w:after="120" w:before="280"/>
      </w:pPr>
      <w:r>
        <w:rPr>
          <w:rFonts w:ascii="Calibri" w:cs="Calibri" w:eastAsia="Calibri" w:hAnsi="Calibri"/>
          <w:b/>
          <w:bCs/>
          <w:color w:val="1E3A5F"/>
          <w:sz w:val="24"/>
          <w:szCs w:val="24"/>
        </w:rPr>
        <w:t xml:space="preserve">Schedule 2: Territory, sectors, and assigned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Territory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Connacht / nationwide]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Sectors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fitness, beauty, food &amp; drink]</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Assigned Accounts at start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Monthly target (indicative, not binding)</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registered prospects</w:t>
            </w:r>
          </w:p>
        </w:tc>
      </w:tr>
    </w:tbl>
    <w:p>
      <w:pPr>
        <w:keepNext/>
        <w:spacing w:after="120" w:before="280"/>
      </w:pPr>
      <w:r>
        <w:rPr>
          <w:rFonts w:ascii="Calibri" w:cs="Calibri" w:eastAsia="Calibri" w:hAnsi="Calibri"/>
          <w:b/>
          <w:bCs/>
          <w:color w:val="1E3A5F"/>
          <w:sz w:val="24"/>
          <w:szCs w:val="24"/>
        </w:rPr>
        <w:t xml:space="preserve">Schedule 3: Representative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Representative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1"/>
          <w:footerReference w:type="default" r:id="rId2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08  ·  UBP-LEGAL-v1.0</w:t>
      </w:r>
    </w:p>
    <w:p>
      <w:pPr>
        <w:spacing w:after="80"/>
      </w:pPr>
      <w:r>
        <w:rPr>
          <w:rFonts w:ascii="Calibri" w:cs="Calibri" w:eastAsia="Calibri" w:hAnsi="Calibri"/>
          <w:b/>
          <w:bCs/>
          <w:color w:val="1E3A5F"/>
          <w:sz w:val="32"/>
          <w:szCs w:val="32"/>
        </w:rPr>
        <w:t xml:space="preserve">Legal Counsel Agreement</w:t>
      </w:r>
    </w:p>
    <w:p>
      <w:pPr>
        <w:pBdr>
          <w:bottom w:val="single" w:color="BFBFBF" w:sz="6" w:space="8"/>
        </w:pBdr>
        <w:spacing w:after="300"/>
      </w:pPr>
      <w:r>
        <w:rPr>
          <w:rFonts w:ascii="Calibri" w:cs="Calibri" w:eastAsia="Calibri" w:hAnsi="Calibri"/>
          <w:color w:val="595959"/>
          <w:sz w:val="22"/>
          <w:szCs w:val="22"/>
        </w:rPr>
        <w:t xml:space="preserve">Legal and compliance function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[COUNSEL FULL NAME] of [ADDRESS] (the "Counsel",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Check qualification status before issuing</w:t>
            </w:r>
          </w:p>
          <w:p>
            <w:r>
              <w:rPr>
                <w:rFonts w:ascii="Calibri" w:cs="Calibri" w:eastAsia="Calibri" w:hAnsi="Calibri"/>
                <w:color w:val="78350F"/>
                <w:sz w:val="20"/>
                <w:szCs w:val="20"/>
              </w:rPr>
              <w:t xml:space="preserve">If the Counsel is not a solicitor holding a practising certificate or a practising barrister, they must not be described internally or externally as UniBlueprint's "solicitor" or "lawyer", must not give advice held out as legal advice to third parties, and their work does not attract legal professional privilege. Clause 2 sets this out. Complete Schedule 1 honestly: mislabelling creates a Legal Services Regulation Act 2015 problem.</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contracts, compliance, data protection, and consumer law.</w:t>
      </w:r>
    </w:p>
    <w:p>
      <w:pPr>
        <w:spacing w:after="120"/>
      </w:pPr>
      <w:r>
        <w:rPr>
          <w:rFonts w:ascii="Calibri" w:cs="Calibri" w:eastAsia="Calibri" w:hAnsi="Calibri"/>
          <w:b w:val="false"/>
          <w:bCs w:val="false"/>
          <w:i w:val="false"/>
          <w:iCs w:val="false"/>
          <w:sz w:val="22"/>
          <w:szCs w:val="22"/>
        </w:rPr>
        <w:t xml:space="preserve">B.  The Counsel will provide that support and will work jointly with the Finance Officer on the payment and commercial control matters set out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Counsel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draft, review, and maintain UniBlueprint's contracts, including partner, coach, handler, ambassador, and team agreements;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the website and app legal documents, being the Terms of Service, Privacy Policy, Cookie Policy, Refund Policy, and Accessibility Statement, and keep them consistent with what the product actually does;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support GDPR compliance, including the record of processing activities, data subject request handling, retention schedules, processor terms, and breach response;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consumer law compliance, including the Consumer Rights Act 2022, distance selling and cooling-off requirements, and advertising rules;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maintain the contract register and the register of signed agreements;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support the safeguarding framework, including Garda vetting processes under the National Vetting Bureau (Children and Vulnerable Persons) Acts 2012 to 2016;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flag matters requiring external professional advice;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work with the Finance Officer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Counsel will maintain a risk register and report material legal or compliance risk to the Founder promptly.</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Counsel's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Counsel is not a solicitor holding a current practising certificate or a practising barrister:</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Counsel provides internal business support, not regulated legal services;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neither party will describe the Counsel as UniBlueprint's solicitor, lawyer, or legal adviser to any third party;</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Counsel will not give legal advice to any member, partner, coach, or other third party;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parties acknowledge that communications may not attract legal professional privilege.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Counsel will identify matters that require a qualified external solicitor and will not attempt to handle them internally. These include litigation, court filings, conveyancing, probate, regulatory investigation, and any matter where UniBlueprint's exposure is material.</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UniBlueprint will instruct external solicitors where the Counsel recommends it or where the matter falls within clause 2.3.</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Counsel does not warrant any particular legal outcome and is not liable for a matter properly escalated under clause 2.3 that UniBlueprint chose not to escalate.</w:t>
      </w:r>
    </w:p>
    <w:p>
      <w:pPr>
        <w:keepNext/>
        <w:spacing w:after="120" w:before="280"/>
      </w:pPr>
      <w:r>
        <w:rPr>
          <w:rFonts w:ascii="Calibri" w:cs="Calibri" w:eastAsia="Calibri" w:hAnsi="Calibri"/>
          <w:b/>
          <w:bCs/>
          <w:color w:val="1E3A5F"/>
          <w:sz w:val="24"/>
          <w:szCs w:val="24"/>
        </w:rPr>
        <w:t xml:space="preserve">3.  Independence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Counsel will give candid advice and will not withhold or soften an assessment of legal risk because it is commercially unwelcome.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UniBlueprint proceeds against the Counsel's written advice, the Counsel will record that fact and is not responsible for the consequences.</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Counsel may escalate any unresolved compliance concern directly to the Founder and, once constituted, to the board.</w:t>
      </w:r>
    </w:p>
    <w:p>
      <w:pPr>
        <w:keepNext/>
        <w:spacing w:after="120" w:before="280"/>
      </w:pPr>
      <w:r>
        <w:rPr>
          <w:rFonts w:ascii="Calibri" w:cs="Calibri" w:eastAsia="Calibri" w:hAnsi="Calibri"/>
          <w:b/>
          <w:bCs/>
          <w:color w:val="1E3A5F"/>
          <w:sz w:val="24"/>
          <w:szCs w:val="24"/>
        </w:rPr>
        <w:t xml:space="preserve">4.  Conflicts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Counsel will disclose any interest in, or engagement with, any partner, coach, competitor, or counterparty of UniBlueprint before working on a matter involving them.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Counsel will not act for both UniBlueprint and any counterparty in the same matter.</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Where the Counsel has a personal interest in a decision, they will withdraw from it.</w:t>
      </w:r>
    </w:p>
    <w:p>
      <w:pPr>
        <w:keepNext/>
        <w:spacing w:after="120" w:before="280"/>
      </w:pPr>
      <w:r>
        <w:rPr>
          <w:rFonts w:ascii="Calibri" w:cs="Calibri" w:eastAsia="Calibri" w:hAnsi="Calibri"/>
          <w:b/>
          <w:bCs/>
          <w:color w:val="1E3A5F"/>
          <w:sz w:val="24"/>
          <w:szCs w:val="24"/>
        </w:rPr>
        <w:t xml:space="preserve">5.  Joint working with Finance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Counsel and the Finance Officer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 so that what is paid matches what was agreed;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 including the coach revenue share, outreach commission, and handler service fees;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Counsel and the Finance Officer,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Counsel and the Finance Officer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Counsel and the Finance Officer is set out in Schedule 2 of each of their agreements. Neither may set, approve, or vary their own remuneration or that of the other. Any change to either requires the Founder's written approval and, once constituted, board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Do not let this function pay itself</w:t>
            </w:r>
          </w:p>
          <w:p>
            <w:r>
              <w:rPr>
                <w:rFonts w:ascii="Calibri" w:cs="Calibri" w:eastAsia="Calibri" w:hAnsi="Calibri"/>
                <w:color w:val="78350F"/>
                <w:sz w:val="20"/>
                <w:szCs w:val="20"/>
              </w:rPr>
              <w:t xml:space="preserve">Clause 5.5 exists because a joint legal-and-finance function that also sets its own pay is the classic small-company control failure. Keep remuneration decisions with the Founder or the board, always in writing.</w:t>
            </w:r>
          </w:p>
        </w:tc>
      </w:tr>
    </w:tbl>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Counsel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Counsel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Counsel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Counsel is responsible for their own income tax, USC, PRSI, and VAT, and will register with the Revenue Commissioners as required. The Counsel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Counsel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Counsel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Counsel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Counsel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Counsel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Counsel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Counsel owned before this Agreement or created independently of it ("Background IP"), the Counsel retains ownership of that Background IP and grants UniBlueprint a perpetual, irrevocable, worldwide, royalty-free licence to use it as part of the Work Product. The Counsel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Counsel warrants that the Work Product is original, does not infringe any third party right, and that any third party material included is properly licensed and identified. The Counsel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Counsel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Counsel may not approve their own invoice. Invoices are approved by the Founder.</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Counsel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Counsel, that the Counsel already lawfully held, or that must be disclosed by law. Where disclosure is required by law the Counsel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Counsel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Counsel processes personal data on UniBlueprint's behalf, the Counsel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Counsel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Counsel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Counsel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Counsel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Counsel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Counsel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Counsel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Counsel will not deliberately solicit away from UniBlueprint any person who was, in the twelve (12) months before termination, a UniBlueprint partner, coach, handler, or team member with whom the Counsel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Counsel from working for a competitor, from responding to an approach they did not solicit, from placing a general advertisement, or from dealing with anyone they knew independently of UniBlueprint. Nothing in this Agreement is intended to restrain the Counsel's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Counsel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Counsel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Counsel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LL.B / solicitor / barrister / law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Practising certificate held?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Regulated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[Legal Services Regulatory Authority / Law Society / not regulated]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"Legal and Compliance Lead": not "solicitor"]</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matter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 / matter]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Counsel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Counsel</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3"/>
          <w:footerReference w:type="default" r:id="rId2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09  ·  UBP-FINANCE-v1.0</w:t>
      </w:r>
    </w:p>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5"/>
          <w:footerReference w:type="default" r:id="rId26"/>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10  ·  UBP-TEAM-v1.0</w:t>
      </w:r>
    </w:p>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11.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12.7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7"/>
          <w:footerReference w:type="default" r:id="rId2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11  ·  UBP-NDA-v1.0</w:t>
      </w:r>
    </w:p>
    <w:p>
      <w:pPr>
        <w:spacing w:after="80"/>
      </w:pPr>
      <w:r>
        <w:rPr>
          <w:rFonts w:ascii="Calibri" w:cs="Calibri" w:eastAsia="Calibri" w:hAnsi="Calibri"/>
          <w:b/>
          <w:bCs/>
          <w:color w:val="1E3A5F"/>
          <w:sz w:val="32"/>
          <w:szCs w:val="32"/>
        </w:rPr>
        <w:t xml:space="preserve">Mutual Non-Disclosure Agreement</w:t>
      </w:r>
    </w:p>
    <w:p>
      <w:pPr>
        <w:pBdr>
          <w:bottom w:val="single" w:color="BFBFBF" w:sz="6" w:space="8"/>
        </w:pBdr>
        <w:spacing w:after="300"/>
      </w:pPr>
      <w:r>
        <w:rPr>
          <w:rFonts w:ascii="Calibri" w:cs="Calibri" w:eastAsia="Calibri" w:hAnsi="Calibri"/>
          <w:color w:val="595959"/>
          <w:sz w:val="22"/>
          <w:szCs w:val="22"/>
        </w:rPr>
        <w:t xml:space="preserve">For discussions before a full agreement is signed</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[OTHER PARTY NAME] of [ADDRESS].</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When to use this</w:t>
            </w:r>
          </w:p>
          <w:p>
            <w:r>
              <w:rPr>
                <w:rFonts w:ascii="Calibri" w:cs="Calibri" w:eastAsia="Calibri" w:hAnsi="Calibri"/>
                <w:color w:val="78350F"/>
                <w:sz w:val="20"/>
                <w:szCs w:val="20"/>
              </w:rPr>
              <w:t xml:space="preserve">Use before sharing anything commercially sensitive with a prospective partner, coach, investor, adviser, or hire, where no full agreement is signed yet. Once a full agreement is signed, its own confidentiality clause takes over and this one falls away for that subject matter.</w:t>
            </w:r>
          </w:p>
        </w:tc>
      </w:tr>
    </w:tbl>
    <w:p>
      <w:pPr>
        <w:keepNext/>
        <w:spacing w:after="120" w:before="280"/>
      </w:pPr>
      <w:r>
        <w:rPr>
          <w:rFonts w:ascii="Calibri" w:cs="Calibri" w:eastAsia="Calibri" w:hAnsi="Calibri"/>
          <w:b/>
          <w:bCs/>
          <w:color w:val="1E3A5F"/>
          <w:sz w:val="24"/>
          <w:szCs w:val="24"/>
        </w:rPr>
        <w:t xml:space="preserve">1.  Purpose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parties wish to explore [DESCRIBE, e.g. a possible partnership on Lifestyle Blueprint] (the "Purpose") and may each disclose confidential information to the other for that Purpose.</w:t>
      </w:r>
    </w:p>
    <w:p>
      <w:pPr>
        <w:keepNext/>
        <w:spacing w:after="120" w:before="280"/>
      </w:pPr>
      <w:r>
        <w:rPr>
          <w:rFonts w:ascii="Calibri" w:cs="Calibri" w:eastAsia="Calibri" w:hAnsi="Calibri"/>
          <w:b/>
          <w:bCs/>
          <w:color w:val="1E3A5F"/>
          <w:sz w:val="24"/>
          <w:szCs w:val="24"/>
        </w:rPr>
        <w:t xml:space="preserve">2.  Confidential Information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"Confidential Information" means any information disclosed by one party (the "Discloser") to the other (the "Recipient") in connection with the Purpose, in any form, whether or not marked confidential, including business plans, financial information, pricing, user and member numbers, product plans, source code, designs, marketing strategy, partner and coach lists, and the existence and content of the parties' discussions.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Confidential Information does not include information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is or becomes public other than through a breach of this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Recipient already lawfully held without a duty of confidence;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Recipient receives from a third party free to disclose it;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Recipient independently develops without using the Discloser's Confidential Information.</w:t>
      </w:r>
    </w:p>
    <w:p>
      <w:pPr>
        <w:keepNext/>
        <w:spacing w:after="120" w:before="280"/>
      </w:pPr>
      <w:r>
        <w:rPr>
          <w:rFonts w:ascii="Calibri" w:cs="Calibri" w:eastAsia="Calibri" w:hAnsi="Calibri"/>
          <w:b/>
          <w:bCs/>
          <w:color w:val="1E3A5F"/>
          <w:sz w:val="24"/>
          <w:szCs w:val="24"/>
        </w:rPr>
        <w:t xml:space="preserve">3.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Recipient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the Confidential Information secret and use it only for the Purpose;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protect it with at least the care it uses for its own confidential information, and in any event with reasonable care;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disclose it only to those of its personnel and professional advisers who need it for the Purpose and who are bound by equivalent obligations, and remain responsible for their compliance;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copy or record it beyond what the Purpose requires.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Recipient may disclose Confidential Information where required by law, court order, or a regulator, provided it gives the Discloser notice first where lawful and discloses only what is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Nothing in this Agreement restricts a protected disclosure under the Protected Disclosures Act 2014 or the reporting of a criminal offence or a child protection concern.</w:t>
      </w:r>
    </w:p>
    <w:p>
      <w:pPr>
        <w:keepNext/>
        <w:spacing w:after="120" w:before="280"/>
      </w:pPr>
      <w:r>
        <w:rPr>
          <w:rFonts w:ascii="Calibri" w:cs="Calibri" w:eastAsia="Calibri" w:hAnsi="Calibri"/>
          <w:b/>
          <w:bCs/>
          <w:color w:val="1E3A5F"/>
          <w:sz w:val="24"/>
          <w:szCs w:val="24"/>
        </w:rPr>
        <w:t xml:space="preserve">4.  No licence, no obligation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Nothing in this Agreement transfers or licenses any intellectual property. All Confidential Information remains the property of the Discloser.</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Neither party is obliged to disclose anything, to proceed with the Purpose, or to enter into any further agreement.</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Neither party makes any warranty as to the accuracy or completeness of Confidential Information disclosed.</w:t>
      </w:r>
    </w:p>
    <w:p>
      <w:pPr>
        <w:keepNext/>
        <w:spacing w:after="120" w:before="280"/>
      </w:pPr>
      <w:r>
        <w:rPr>
          <w:rFonts w:ascii="Calibri" w:cs="Calibri" w:eastAsia="Calibri" w:hAnsi="Calibri"/>
          <w:b/>
          <w:bCs/>
          <w:color w:val="1E3A5F"/>
          <w:sz w:val="24"/>
          <w:szCs w:val="24"/>
        </w:rPr>
        <w:t xml:space="preserve">5.  Return and destruction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On written request, or when the Purpose ends, the Recipient will return or destroy the Confidential Information and any copies, and confirm in writing that it has done so.</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Recipient may retain one copy where required by law or professional rules, or where held in routine electronic backup that is not readily accessible, and this Agreement continues to apply to it.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Where Confidential Information includes personal data, each party will comply with the General Data Protection Regulation (EU) 2016/679 and the Data Protection Act 2018 and will process it only for the Purpose.</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Neither party will disclose to the other any personal data of its members, users, or customers except where strictly necessary for the Purpose and on a lawful basis.</w:t>
      </w:r>
    </w:p>
    <w:p>
      <w:pPr>
        <w:keepNext/>
        <w:spacing w:after="120" w:before="280"/>
      </w:pPr>
      <w:r>
        <w:rPr>
          <w:rFonts w:ascii="Calibri" w:cs="Calibri" w:eastAsia="Calibri" w:hAnsi="Calibri"/>
          <w:b/>
          <w:bCs/>
          <w:color w:val="1E3A5F"/>
          <w:sz w:val="24"/>
          <w:szCs w:val="24"/>
        </w:rPr>
        <w:t xml:space="preserve">7.  Term</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This Agreement begins on the date above and the obligations of confidentiality continue for three (3) years from the date of disclosure, and indefinitely in respect of trade secrets and personal data.</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Where the parties later sign a full agreement covering the same subject matter, that agreement's confidentiality provisions replace this one for information disclosed under it.</w:t>
      </w:r>
    </w:p>
    <w:p>
      <w:pPr>
        <w:keepNext/>
        <w:spacing w:after="120" w:before="280"/>
      </w:pPr>
      <w:r>
        <w:rPr>
          <w:rFonts w:ascii="Calibri" w:cs="Calibri" w:eastAsia="Calibri" w:hAnsi="Calibri"/>
          <w:b/>
          <w:bCs/>
          <w:color w:val="1E3A5F"/>
          <w:sz w:val="24"/>
          <w:szCs w:val="24"/>
        </w:rPr>
        <w:t xml:space="preserve">8.  Remedies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parties acknowledge that damages may not be an adequate remedy for breach and that injunctive relief may be sought without proving actual damage.</w:t>
      </w:r>
    </w:p>
    <w:p>
      <w:pPr>
        <w:keepNext/>
        <w:spacing w:after="120" w:before="280"/>
      </w:pPr>
      <w:r>
        <w:rPr>
          <w:rFonts w:ascii="Calibri" w:cs="Calibri" w:eastAsia="Calibri" w:hAnsi="Calibri"/>
          <w:b/>
          <w:bCs/>
          <w:color w:val="1E3A5F"/>
          <w:sz w:val="24"/>
          <w:szCs w:val="24"/>
        </w:rPr>
        <w:t xml:space="preserve">9.  General</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Neither party may assign this Agreement without the other's written consent.</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This Agreement is governed by the laws of Ireland and the parties submit to the exclusive jurisdiction of the courts of Ireland.</w:t>
      </w:r>
    </w:p>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other party</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9"/>
          <w:footerReference w:type="default" r:id="rId3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12  ·  UBP-IPDEED-v1.0</w:t>
      </w:r>
    </w:p>
    <w:p>
      <w:pPr>
        <w:spacing w:after="80"/>
      </w:pPr>
      <w:r>
        <w:rPr>
          <w:rFonts w:ascii="Calibri" w:cs="Calibri" w:eastAsia="Calibri" w:hAnsi="Calibri"/>
          <w:b/>
          <w:bCs/>
          <w:color w:val="1E3A5F"/>
          <w:sz w:val="32"/>
          <w:szCs w:val="32"/>
        </w:rPr>
        <w:t xml:space="preserve">Intellectual Property Assignment Deed</w:t>
      </w:r>
    </w:p>
    <w:p>
      <w:pPr>
        <w:pBdr>
          <w:bottom w:val="single" w:color="BFBFBF" w:sz="6" w:space="8"/>
        </w:pBdr>
        <w:spacing w:after="300"/>
      </w:pPr>
      <w:r>
        <w:rPr>
          <w:rFonts w:ascii="Calibri" w:cs="Calibri" w:eastAsia="Calibri" w:hAnsi="Calibri"/>
          <w:color w:val="595959"/>
          <w:sz w:val="22"/>
          <w:szCs w:val="22"/>
        </w:rPr>
        <w:t xml:space="preserve">For work already created, before a full agreement was in place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[ASSIGNOR FULL NAME] of [ADDRESS] (the "Assignor").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Who needs to sign this</w:t>
            </w:r>
          </w:p>
          <w:p>
            <w:r>
              <w:rPr>
                <w:rFonts w:ascii="Calibri" w:cs="Calibri" w:eastAsia="Calibri" w:hAnsi="Calibri"/>
                <w:color w:val="78350F"/>
                <w:sz w:val="20"/>
                <w:szCs w:val="20"/>
              </w:rPr>
              <w:t xml:space="preserve">Anyone who made something for UniBlueprint before signing a full agreement: whoever wrote code, designed the logo, took photographs, drew illustrations, wrote copy, or built a feature. Under the Copyright and Related Rights Act 2000 a contractor keeps copyright in what they make unless they assign it in writing. Without this deed, that person still owns it, whatever was paid. Investors and acquirers check for exactly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Assignor has created or contributed to the works described in the Schedule (the "Works") for or in connection with the Company's business.</w:t>
      </w:r>
    </w:p>
    <w:p>
      <w:pPr>
        <w:spacing w:after="120"/>
      </w:pPr>
      <w:r>
        <w:rPr>
          <w:rFonts w:ascii="Calibri" w:cs="Calibri" w:eastAsia="Calibri" w:hAnsi="Calibri"/>
          <w:b w:val="false"/>
          <w:bCs w:val="false"/>
          <w:i w:val="false"/>
          <w:iCs w:val="false"/>
          <w:sz w:val="22"/>
          <w:szCs w:val="22"/>
        </w:rPr>
        <w:t xml:space="preserve">B.  The Works were created before, or otherwise than under, a written agreement assigning intellectual property to the Company.</w:t>
      </w:r>
    </w:p>
    <w:p>
      <w:pPr>
        <w:spacing w:after="120"/>
      </w:pPr>
      <w:r>
        <w:rPr>
          <w:rFonts w:ascii="Calibri" w:cs="Calibri" w:eastAsia="Calibri" w:hAnsi="Calibri"/>
          <w:b w:val="false"/>
          <w:bCs w:val="false"/>
          <w:i w:val="false"/>
          <w:iCs w:val="false"/>
          <w:sz w:val="22"/>
          <w:szCs w:val="22"/>
        </w:rPr>
        <w:t xml:space="preserve">C.  The Assignor has agreed to assign all intellectual property in the Works to the Company on the terms of this Deed.</w:t>
      </w:r>
    </w:p>
    <w:p>
      <w:pPr>
        <w:keepNext/>
        <w:spacing w:after="120" w:before="280"/>
      </w:pPr>
      <w:r>
        <w:rPr>
          <w:rFonts w:ascii="Calibri" w:cs="Calibri" w:eastAsia="Calibri" w:hAnsi="Calibri"/>
          <w:b/>
          <w:bCs/>
          <w:color w:val="1E3A5F"/>
          <w:sz w:val="24"/>
          <w:szCs w:val="24"/>
        </w:rPr>
        <w:t xml:space="preserve">1.  Assignment</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consideration of the sum of €[AMOUNT] (receipt of which the Assignor acknowledges) and the other benefits received by the Assignor from the Company, the Assignor assigns to the Company, with full title guarantee and free of all encumbrances, all right, title, and interest in the Works and all intellectual property rights in them, absolutely, throughout the world, for the full term of those rights and any renewal or extension.</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rights assigned include copyright and related rights under the Copyright and Related Rights Act 2000, database rights, design rights whether registered or unregistered, rights in trade marks and goodwill, rights in know-how and confidential information, and all rights of action and remedies in respect of any past, present, or future infringement.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assignment takes effect on the date of this Deed and, in respect of any right not capable of present assignment, takes effect as an assignment of future rights that vests automatically when the right comes into existence.</w:t>
      </w:r>
    </w:p>
    <w:p>
      <w:pPr>
        <w:keepNext/>
        <w:spacing w:after="120" w:before="280"/>
      </w:pPr>
      <w:r>
        <w:rPr>
          <w:rFonts w:ascii="Calibri" w:cs="Calibri" w:eastAsia="Calibri" w:hAnsi="Calibri"/>
          <w:b/>
          <w:bCs/>
          <w:color w:val="1E3A5F"/>
          <w:sz w:val="24"/>
          <w:szCs w:val="24"/>
        </w:rPr>
        <w:t xml:space="preserve">2.  Moral rights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Assignor irrevocably waives, so far as the law allows, all moral rights in the Works, including the right to be identified as author and the right to object to derogatory treatment, under Chapter 7 of Part II of the Copyright and Related Rights Act 2000.</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waiver extends to the Company's licensees and successors in title.</w:t>
      </w:r>
    </w:p>
    <w:p>
      <w:pPr>
        <w:keepNext/>
        <w:spacing w:after="120" w:before="280"/>
      </w:pPr>
      <w:r>
        <w:rPr>
          <w:rFonts w:ascii="Calibri" w:cs="Calibri" w:eastAsia="Calibri" w:hAnsi="Calibri"/>
          <w:b/>
          <w:bCs/>
          <w:color w:val="1E3A5F"/>
          <w:sz w:val="24"/>
          <w:szCs w:val="24"/>
        </w:rPr>
        <w:t xml:space="preserve">3.  Warranties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Assignor warrants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they are the sole author and owner of the Works and are free to assign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Works are original and do not infringe any third party right;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 other person has any claim to or interest in the Works;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Works have not been assigned, licensed, or encumbered to anyone else;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where the Works incorporate any third party material, including any font, stock asset, library, template, or artificial-intelligence-generated element, that material is identified in the Schedule together with its licence, and the licence permits the Company's intended commercial use;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the Works were not created using any equipment, facility, or resource of an employer, university, or third party in circumstances where that party could claim rights in them.</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Assignor will indemnify the Company against any loss arising from a breach of clause 3.1.</w:t>
      </w:r>
    </w:p>
    <w:p>
      <w:pPr>
        <w:keepNext/>
        <w:spacing w:after="120" w:before="280"/>
      </w:pPr>
      <w:r>
        <w:rPr>
          <w:rFonts w:ascii="Calibri" w:cs="Calibri" w:eastAsia="Calibri" w:hAnsi="Calibri"/>
          <w:b/>
          <w:bCs/>
          <w:color w:val="1E3A5F"/>
          <w:sz w:val="24"/>
          <w:szCs w:val="24"/>
        </w:rPr>
        <w:t xml:space="preserve">4.  Further assurance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Assignor will, at the Company's cost and on request, sign any document and do anything else reasonably required to give full effect to this Deed or to register the Company as owner of any right assigned, including any assignment required by a domain registrar, app store, or intellectual property office.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Assignor irrevocably appoints the Company as its attorney to sign any such document in the Assignor's name if the Assignor fails to do so within fourteen (14) days of a written request.</w:t>
      </w:r>
    </w:p>
    <w:p>
      <w:pPr>
        <w:keepNext/>
        <w:spacing w:after="120" w:before="280"/>
      </w:pPr>
      <w:r>
        <w:rPr>
          <w:rFonts w:ascii="Calibri" w:cs="Calibri" w:eastAsia="Calibri" w:hAnsi="Calibri"/>
          <w:b/>
          <w:bCs/>
          <w:color w:val="1E3A5F"/>
          <w:sz w:val="24"/>
          <w:szCs w:val="24"/>
        </w:rPr>
        <w:t xml:space="preserve">5.  Delivery of materials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Assignor will deliver to the Company all originals, source files, working files, editable formats, passwords, and access credentials relating to the Works, and will retain no copy other than as the Company agrees in writing.</w:t>
      </w:r>
    </w:p>
    <w:p>
      <w:pPr>
        <w:keepNext/>
        <w:spacing w:after="120" w:before="280"/>
      </w:pPr>
      <w:r>
        <w:rPr>
          <w:rFonts w:ascii="Calibri" w:cs="Calibri" w:eastAsia="Calibri" w:hAnsi="Calibri"/>
          <w:b/>
          <w:bCs/>
          <w:color w:val="1E3A5F"/>
          <w:sz w:val="24"/>
          <w:szCs w:val="24"/>
        </w:rPr>
        <w:t xml:space="preserve">6.  General</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This Deed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Any variation must be in writing and executed as a deed.</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This Deed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The Works</w:t>
      </w:r>
    </w:p>
    <w:p>
      <w:pPr>
        <w:spacing w:after="120"/>
      </w:pPr>
      <w:r>
        <w:rPr>
          <w:rFonts w:ascii="Calibri" w:cs="Calibri" w:eastAsia="Calibri" w:hAnsi="Calibri"/>
          <w:b w:val="false"/>
          <w:bCs w:val="false"/>
          <w:i w:val="false"/>
          <w:iCs w:val="false"/>
          <w:sz w:val="22"/>
          <w:szCs w:val="22"/>
        </w:rPr>
        <w:t xml:space="preserve">Describe precisely. A vague description weakens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2897"/>
        <w:gridCol w:w="1560"/>
        <w:gridCol w:w="2674"/>
      </w:tblGrid>
      <w:tr>
        <w:trPr>
          <w:tblHeader/>
        </w:trPr>
        <w:tc>
          <w:tcPr>
            <w:tcW w:type="dxa" w:w="222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2897"/>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 created</w:t>
            </w:r>
          </w:p>
        </w:tc>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Third party material and licence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UniBlueprint logo]</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[e.g. font "X" under licence Y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app screen designs]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 / none]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website source code]</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[open source libraries: list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photographs]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[model releases held? / none]</w:t>
            </w:r>
          </w:p>
        </w:tc>
      </w:tr>
    </w:tbl>
    <w:p>
      <w:pPr>
        <w:pBdr>
          <w:top w:val="single" w:color="BFBFBF" w:sz="6" w:space="12"/>
        </w:pBdr>
        <w:spacing w:after="200" w:before="400"/>
      </w:pPr>
      <w:r>
        <w:rPr>
          <w:rFonts w:ascii="Calibri" w:cs="Calibri" w:eastAsia="Calibri" w:hAnsi="Calibri"/>
          <w:i/>
          <w:iCs/>
          <w:sz w:val="22"/>
          <w:szCs w:val="22"/>
        </w:rPr>
        <w:t xml:space="preserve">Executed and delivered as a deed on the date first written above.</w:t>
      </w:r>
    </w:p>
    <w:p>
      <w:pPr>
        <w:spacing w:after="160" w:before="240"/>
      </w:pPr>
      <w:r>
        <w:rPr>
          <w:rFonts w:ascii="Calibri" w:cs="Calibri" w:eastAsia="Calibri" w:hAnsi="Calibri"/>
          <w:b/>
          <w:bCs/>
          <w:sz w:val="22"/>
          <w:szCs w:val="22"/>
        </w:rPr>
        <w:t xml:space="preserve">Executed as a deed 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Assignor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31"/>
          <w:footerReference w:type="default" r:id="rId3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13  ·  UBP-DPA-v1.0</w:t>
      </w:r>
    </w:p>
    <w:p>
      <w:pPr>
        <w:spacing w:after="80"/>
      </w:pPr>
      <w:r>
        <w:rPr>
          <w:rFonts w:ascii="Calibri" w:cs="Calibri" w:eastAsia="Calibri" w:hAnsi="Calibri"/>
          <w:b/>
          <w:bCs/>
          <w:color w:val="1E3A5F"/>
          <w:sz w:val="32"/>
          <w:szCs w:val="32"/>
        </w:rPr>
        <w:t xml:space="preserve">Data Processing Terms</w:t>
      </w:r>
    </w:p>
    <w:p>
      <w:pPr>
        <w:pBdr>
          <w:bottom w:val="single" w:color="BFBFBF" w:sz="6" w:space="8"/>
        </w:pBdr>
        <w:spacing w:after="300"/>
      </w:pPr>
      <w:r>
        <w:rPr>
          <w:rFonts w:ascii="Calibri" w:cs="Calibri" w:eastAsia="Calibri" w:hAnsi="Calibri"/>
          <w:color w:val="595959"/>
          <w:sz w:val="22"/>
          <w:szCs w:val="22"/>
        </w:rPr>
        <w:t xml:space="preserve">Article 28 GDPR terms: incorporated into role agreements</w:t>
      </w:r>
    </w:p>
    <w:p>
      <w:pPr>
        <w:spacing w:after="120"/>
      </w:pPr>
      <w:r>
        <w:rPr>
          <w:rFonts w:ascii="Calibri" w:cs="Calibri" w:eastAsia="Calibri" w:hAnsi="Calibri"/>
          <w:b w:val="false"/>
          <w:bCs w:val="false"/>
          <w:i w:val="false"/>
          <w:iCs w:val="false"/>
          <w:color w:val="595959"/>
          <w:sz w:val="22"/>
          <w:szCs w:val="22"/>
        </w:rPr>
        <w:t xml:space="preserve">These Terms apply where a Handler, Coach, Contributor, Representative, Team Member, or other contractor (the "Processor") processes personal data on behalf of UniBlueprint Limited (the "Controller"). They form part of that person's agreement with the Controller and satisfy Article 28(3) of the General Data Protection Regulation (EU) 2016/679 ("GDPR").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These are not optional boilerplate</w:t>
            </w:r>
          </w:p>
          <w:p>
            <w:r>
              <w:rPr>
                <w:rFonts w:ascii="Calibri" w:cs="Calibri" w:eastAsia="Calibri" w:hAnsi="Calibri"/>
                <w:color w:val="78350F"/>
                <w:sz w:val="20"/>
                <w:szCs w:val="20"/>
              </w:rPr>
              <w:t xml:space="preserve">Article 28(3) GDPR requires a written contract with every processor containing these specific terms. Without it, the Controller is in breach regardless of how carefully the data is actually handled. Attach these Terms to every role agreement where the person touches member data.</w:t>
            </w:r>
          </w:p>
        </w:tc>
      </w:tr>
    </w:tbl>
    <w:p>
      <w:pPr>
        <w:keepNext/>
        <w:spacing w:after="120" w:before="280"/>
      </w:pPr>
      <w:r>
        <w:rPr>
          <w:rFonts w:ascii="Calibri" w:cs="Calibri" w:eastAsia="Calibri" w:hAnsi="Calibri"/>
          <w:b/>
          <w:bCs/>
          <w:color w:val="1E3A5F"/>
          <w:sz w:val="24"/>
          <w:szCs w:val="24"/>
        </w:rPr>
        <w:t xml:space="preserve">1.  Roles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Controller determines the purposes and means of processing personal data relating to its members and users. The Processor processes that personal data only on the Controller's behalf.</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Where the Processor determines its own purposes for personal data, for example a Coach keeping their own client records, the Processor acts as an independent controller for that processing and these Terms do not apply to it. The Processor must comply with the GDPR in its own right for that processing.</w:t>
      </w:r>
    </w:p>
    <w:p>
      <w:pPr>
        <w:keepNext/>
        <w:spacing w:after="120" w:before="280"/>
      </w:pPr>
      <w:r>
        <w:rPr>
          <w:rFonts w:ascii="Calibri" w:cs="Calibri" w:eastAsia="Calibri" w:hAnsi="Calibri"/>
          <w:b/>
          <w:bCs/>
          <w:color w:val="1E3A5F"/>
          <w:sz w:val="24"/>
          <w:szCs w:val="24"/>
        </w:rPr>
        <w:t xml:space="preserve">2.  Scope of processing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subject matter, duration, nature, purpose, types of personal data, and categories of data subject are set out in the Annex.</w:t>
      </w:r>
    </w:p>
    <w:p>
      <w:pPr>
        <w:keepNext/>
        <w:spacing w:after="120" w:before="280"/>
      </w:pPr>
      <w:r>
        <w:rPr>
          <w:rFonts w:ascii="Calibri" w:cs="Calibri" w:eastAsia="Calibri" w:hAnsi="Calibri"/>
          <w:b/>
          <w:bCs/>
          <w:color w:val="1E3A5F"/>
          <w:sz w:val="24"/>
          <w:szCs w:val="24"/>
        </w:rPr>
        <w:t xml:space="preserve">3.  Processor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Processor will process personal data only on the Controller's documented instructions, including as to transfers outside the European Economic Area, unless required otherwise by law, in which case the Processor will inform the Controller before processing unless the law prohibits it.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Processor will immediately inform the Controller if it considers an instruction infringes the GDPR or other data protection law.</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Processor will ensure that any person authorised to process the personal data is bound by an obligation of confidentiality and has received appropriate guidance.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Processor will implement appropriate technical and organisational measures under Article 32 GDPR, including as a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to personal data only through Controller-provided systems and accounts;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 strong unique password and multi-factor authentication on every account used;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device encryption, an automatic screen lock, and up-to-date operating system and security software;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 storage of personal data on a personal device, personal cloud account, personal email account, or removable media;</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 processing of personal data on a shared or public computer;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 transmission of personal data over an unsecured channel;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secure deletion of any local copy immediately once the task is complete.</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Processor will not engage another processor without the Controller's prior specific or general written authorisation. Where authorised, the Processor will impose the same obligations by written contract and remains fully liable to the Controller for that sub-processor's performance.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Processor will assist the Controller, by appropriate technical and organisational measures and so far as possible, in responding to requests to exercise data subject rights under Chapter III GDPR, including access, rectification, erasure, restriction, portability, and objection. The Processor will forward any request it receives directly to the Controller within two (2) business days and will not respond to it itself.</w:t>
      </w:r>
    </w:p>
    <w:p>
      <w:pPr>
        <w:tabs>
          <w:tab w:val="left" w:pos="720"/>
        </w:tabs>
        <w:spacing w:after="120"/>
        <w:ind w:left="720" w:hanging="720"/>
      </w:pPr>
      <w:r>
        <w:rPr>
          <w:rFonts w:ascii="Calibri" w:cs="Calibri" w:eastAsia="Calibri" w:hAnsi="Calibri"/>
          <w:sz w:val="22"/>
          <w:szCs w:val="22"/>
        </w:rPr>
        <w:t xml:space="preserve">3.7</w:t>
      </w:r>
      <w:r>
        <w:rPr>
          <w:rFonts w:ascii="Calibri" w:cs="Calibri" w:eastAsia="Calibri" w:hAnsi="Calibri"/>
          <w:sz w:val="22"/>
          <w:szCs w:val="22"/>
        </w:rPr>
        <w:t xml:space="preserve">	The Processor will assist the Controller in complying with Articles 32 to 36 GDPR, covering security, breach notification, data protection impact assessments, and prior consultation, taking into account the nature of processing and the information available to it.</w:t>
      </w:r>
    </w:p>
    <w:p>
      <w:pPr>
        <w:tabs>
          <w:tab w:val="left" w:pos="720"/>
        </w:tabs>
        <w:spacing w:after="120"/>
        <w:ind w:left="720" w:hanging="720"/>
      </w:pPr>
      <w:r>
        <w:rPr>
          <w:rFonts w:ascii="Calibri" w:cs="Calibri" w:eastAsia="Calibri" w:hAnsi="Calibri"/>
          <w:sz w:val="22"/>
          <w:szCs w:val="22"/>
        </w:rPr>
        <w:t xml:space="preserve">3.8</w:t>
      </w:r>
      <w:r>
        <w:rPr>
          <w:rFonts w:ascii="Calibri" w:cs="Calibri" w:eastAsia="Calibri" w:hAnsi="Calibri"/>
          <w:sz w:val="22"/>
          <w:szCs w:val="22"/>
        </w:rPr>
        <w:t xml:space="preserve">	At the Controller's choice, the Processor will delete or return all personal data at the end of the provision of services and delete existing copies, unless retention is required by law.</w:t>
      </w:r>
    </w:p>
    <w:p>
      <w:pPr>
        <w:tabs>
          <w:tab w:val="left" w:pos="720"/>
        </w:tabs>
        <w:spacing w:after="120"/>
        <w:ind w:left="720" w:hanging="720"/>
      </w:pPr>
      <w:r>
        <w:rPr>
          <w:rFonts w:ascii="Calibri" w:cs="Calibri" w:eastAsia="Calibri" w:hAnsi="Calibri"/>
          <w:sz w:val="22"/>
          <w:szCs w:val="22"/>
        </w:rPr>
        <w:t xml:space="preserve">3.9</w:t>
      </w:r>
      <w:r>
        <w:rPr>
          <w:rFonts w:ascii="Calibri" w:cs="Calibri" w:eastAsia="Calibri" w:hAnsi="Calibri"/>
          <w:sz w:val="22"/>
          <w:szCs w:val="22"/>
        </w:rPr>
        <w:t xml:space="preserve">	The Processor will make available to the Controller all information necessary to demonstrate compliance with Article 28 and will allow for and contribute to audits and inspections conducted by the Controller or an auditor it mandates, on reasonable notice.</w:t>
      </w:r>
    </w:p>
    <w:p>
      <w:pPr>
        <w:keepNext/>
        <w:spacing w:after="120" w:before="280"/>
      </w:pPr>
      <w:r>
        <w:rPr>
          <w:rFonts w:ascii="Calibri" w:cs="Calibri" w:eastAsia="Calibri" w:hAnsi="Calibri"/>
          <w:b/>
          <w:bCs/>
          <w:color w:val="1E3A5F"/>
          <w:sz w:val="24"/>
          <w:szCs w:val="24"/>
        </w:rPr>
        <w:t xml:space="preserve">4.  Personal data breach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Processor will notify the Controller without undue delay, and in any event within twenty-four (24) hours, after becoming aware of a personal data breach.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notification will describe, so far as known, the nature of the breach, the categories and approximate number of data subjects and records affected, the likely consequences, and the measures taken or proposed.</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lost or stolen device on which personal data was held, an account compromise, and an email sent to the wrong recipient are each a personal data breach and must be reported.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Processor will not notify the Data Protection Commission, any other supervisory authority, or any data subject unless the Controller directs it to.</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The Processor will take all reasonable steps to contain and remediate the breach and will co-operate fully with the Controller's investigation.</w:t>
      </w:r>
    </w:p>
    <w:p>
      <w:pPr>
        <w:keepNext/>
        <w:spacing w:after="120" w:before="280"/>
      </w:pPr>
      <w:r>
        <w:rPr>
          <w:rFonts w:ascii="Calibri" w:cs="Calibri" w:eastAsia="Calibri" w:hAnsi="Calibri"/>
          <w:b/>
          <w:bCs/>
          <w:color w:val="1E3A5F"/>
          <w:sz w:val="24"/>
          <w:szCs w:val="24"/>
        </w:rPr>
        <w:t xml:space="preserve">5.  Restrictions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Processor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use personal data for its own purposes, including marketing, research, training a model, or portfolio use;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upload personal data to any artificial intelligence or third party tool that is not on the Controller's written approved list;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contact a data subject other than through the Controller's systems and for the authorised purpose;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combine the personal data with any other dataset; or</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retain personal data after the task is complete.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Processor will access only the minimum personal data needed for the specific task and will not browse records out of curiosity. Access is logged and monitored.</w:t>
      </w:r>
    </w:p>
    <w:p>
      <w:pPr>
        <w:keepNext/>
        <w:spacing w:after="120" w:before="280"/>
      </w:pPr>
      <w:r>
        <w:rPr>
          <w:rFonts w:ascii="Calibri" w:cs="Calibri" w:eastAsia="Calibri" w:hAnsi="Calibri"/>
          <w:b/>
          <w:bCs/>
          <w:color w:val="1E3A5F"/>
          <w:sz w:val="24"/>
          <w:szCs w:val="24"/>
        </w:rPr>
        <w:t xml:space="preserve">6.  International transfers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Processor will not transfer personal data outside the European Economic Area without the Controller's prior written authorisation and an appropriate Chapter V GDPR transfer mechanism.</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Accessing personal data from outside the European Economic Area is a transfer for this purpose. The Processor will notify the Controller before working from outside the EEA.</w:t>
      </w:r>
    </w:p>
    <w:p>
      <w:pPr>
        <w:keepNext/>
        <w:spacing w:after="120" w:before="280"/>
      </w:pPr>
      <w:r>
        <w:rPr>
          <w:rFonts w:ascii="Calibri" w:cs="Calibri" w:eastAsia="Calibri" w:hAnsi="Calibri"/>
          <w:b/>
          <w:bCs/>
          <w:color w:val="1E3A5F"/>
          <w:sz w:val="24"/>
          <w:szCs w:val="24"/>
        </w:rPr>
        <w:t xml:space="preserve">7.  Liability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Processor will indemnify the Controller against any fine, compensation, loss, or cost arising from the Processor's breach of these Terms or of its obligations under the GDPR.</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Nothing in these Terms limits either party's liability to a data subject or to a supervisory authority.</w:t>
      </w:r>
    </w:p>
    <w:p>
      <w:pPr>
        <w:keepNext/>
        <w:spacing w:after="120" w:before="280"/>
      </w:pPr>
      <w:r>
        <w:rPr>
          <w:rFonts w:ascii="Calibri" w:cs="Calibri" w:eastAsia="Calibri" w:hAnsi="Calibri"/>
          <w:b/>
          <w:bCs/>
          <w:color w:val="1E3A5F"/>
          <w:sz w:val="24"/>
          <w:szCs w:val="24"/>
        </w:rPr>
        <w:t xml:space="preserve">Annex: Details of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Subject matter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Processing of member personal data to deliver UniBlueprint services</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Duration</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For the term of the role agreement, and only while a task is in progress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Nature and purpose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Reviewing submissions, delivering services, communicating with members, and administering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Types of personal data</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 email, phone, institution, course, year, employment and education history, career documents, submission content, session records, and correspondence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Special category data</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Not processed by default. Health, disability, or other special category data may incidentally appear in a member submission and must be handled with particular care and never copied out of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Categories of data subject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members and users, including persons aged under 18 where applicable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Approved sub-processors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[NONE / LIST]</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tools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e.g. platform only. Any AI tool must be listed here or it is not approved.]</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Retention</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Delete local copies immediately on task completion. Platform retention follows the UniBlueprint Privacy Policy.</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Controller contact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Acknowledged as part of the signatory's role agreement with UniBlueprint Limited.</w:t>
      </w:r>
    </w:p>
    <w:p>
      <w:pPr>
        <w:spacing w:after="160" w:before="240"/>
      </w:pPr>
      <w:r>
        <w:rPr>
          <w:rFonts w:ascii="Calibri" w:cs="Calibri" w:eastAsia="Calibri" w:hAnsi="Calibri"/>
          <w:b/>
          <w:bCs/>
          <w:sz w:val="22"/>
          <w:szCs w:val="22"/>
        </w:rPr>
        <w:t xml:space="preserve">Acknowledged by the Processor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33"/>
          <w:footerReference w:type="default" r:id="rId3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14  ·  UBP-SAFEGUARD-v1.0</w:t>
      </w:r>
    </w:p>
    <w:p>
      <w:pPr>
        <w:spacing w:after="80"/>
      </w:pPr>
      <w:r>
        <w:rPr>
          <w:rFonts w:ascii="Calibri" w:cs="Calibri" w:eastAsia="Calibri" w:hAnsi="Calibri"/>
          <w:b/>
          <w:bCs/>
          <w:color w:val="1E3A5F"/>
          <w:sz w:val="32"/>
          <w:szCs w:val="32"/>
        </w:rPr>
        <w:t xml:space="preserve">Safeguarding and Code of Conduct Policy</w:t>
      </w:r>
    </w:p>
    <w:p>
      <w:pPr>
        <w:pBdr>
          <w:bottom w:val="single" w:color="BFBFBF" w:sz="6" w:space="8"/>
        </w:pBdr>
        <w:spacing w:after="300"/>
      </w:pPr>
      <w:r>
        <w:rPr>
          <w:rFonts w:ascii="Calibri" w:cs="Calibri" w:eastAsia="Calibri" w:hAnsi="Calibri"/>
          <w:color w:val="595959"/>
          <w:sz w:val="22"/>
          <w:szCs w:val="22"/>
        </w:rPr>
        <w:t xml:space="preserve">Applies to every person acting for UniBlueprint</w:t>
      </w:r>
    </w:p>
    <w:p>
      <w:pPr>
        <w:spacing w:after="120"/>
      </w:pPr>
      <w:r>
        <w:rPr>
          <w:rFonts w:ascii="Calibri" w:cs="Calibri" w:eastAsia="Calibri" w:hAnsi="Calibri"/>
          <w:b w:val="false"/>
          <w:bCs w:val="false"/>
          <w:i w:val="false"/>
          <w:iCs w:val="false"/>
          <w:color w:val="595959"/>
          <w:sz w:val="22"/>
          <w:szCs w:val="22"/>
        </w:rPr>
        <w:t xml:space="preserve">This Policy forms part of every UniBlueprint role agreement. It applies to the Founder, team members, Campus Handlers, Uni Coaches, Campus Ambassadors, outreach representatives, and any contractor or volunteer acting for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Vetting is a legal requirement, not a policy choice</w:t>
            </w:r>
          </w:p>
          <w:p>
            <w:r>
              <w:rPr>
                <w:rFonts w:ascii="Calibri" w:cs="Calibri" w:eastAsia="Calibri" w:hAnsi="Calibri"/>
                <w:color w:val="78350F"/>
                <w:sz w:val="20"/>
                <w:szCs w:val="20"/>
              </w:rPr>
              <w:t xml:space="preserve">Under the National Vetting Bureau (Children and Vulnerable Persons) Acts 2012 to 2016 it is a criminal offence for an organisation to permit a person to undertake relevant work with children or vulnerable persons without first obtaining vetting disclosure. UniBlueprint must be registered with the National Vetting Bureau before it can seek vetting for its own people. Start that registration now if it is not already in place.</w:t>
            </w:r>
          </w:p>
        </w:tc>
      </w:tr>
    </w:tbl>
    <w:p>
      <w:pPr>
        <w:keepNext/>
        <w:spacing w:after="120" w:before="280"/>
      </w:pPr>
      <w:r>
        <w:rPr>
          <w:rFonts w:ascii="Calibri" w:cs="Calibri" w:eastAsia="Calibri" w:hAnsi="Calibri"/>
          <w:b/>
          <w:bCs/>
          <w:color w:val="1E3A5F"/>
          <w:sz w:val="24"/>
          <w:szCs w:val="24"/>
        </w:rPr>
        <w:t xml:space="preserve">1.  Why this Policy exists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UniBlueprint serves young people in Ireland. Some are adults. Some, including those using Course Compass, CAO, and college-application services, are under 18.</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Everyone acting for UniBlueprint has a responsibility to keep those people safe, to behave appropriately, and to escalate concerns rather than handle them alone.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This Policy sets the minimum standard. Breach of it is a material breach of the person's agreement with UniBlueprint.</w:t>
      </w:r>
    </w:p>
    <w:p>
      <w:pPr>
        <w:keepNext/>
        <w:spacing w:after="120" w:before="280"/>
      </w:pPr>
      <w:r>
        <w:rPr>
          <w:rFonts w:ascii="Calibri" w:cs="Calibri" w:eastAsia="Calibri" w:hAnsi="Calibri"/>
          <w:b/>
          <w:bCs/>
          <w:color w:val="1E3A5F"/>
          <w:sz w:val="24"/>
          <w:szCs w:val="24"/>
        </w:rPr>
        <w:t xml:space="preserve">2.  Garda vetting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Any person whose role involves necessary and regular contact with a person under the age of 18, or with a vulnerable person, must hold a current vetting disclosure obtained through UniBlueprint before that contact begins.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Roles requiring vetting include, at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Coach who accepts a booking from a person under 18;</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Handler who reviews a submission from a person under 18;</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Ambassador or team member running an activity involving under-18s;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anyone with moderation or direct-message access to community spaces used by under-18s.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Vetting must be renewed in line with UniBlueprint's renewal cycle and re-vetting must be completed before expiry.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person must not begin relevant work while vetting is pending. There is no exception and no waiver.</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Where a role is restricted to over-18s only, that restriction must be enforced in the product, not assumed. If the restriction cannot be enforced technically, vetting is required.</w:t>
      </w:r>
    </w:p>
    <w:p>
      <w:pPr>
        <w:keepNext/>
        <w:spacing w:after="120" w:before="280"/>
      </w:pPr>
      <w:r>
        <w:rPr>
          <w:rFonts w:ascii="Calibri" w:cs="Calibri" w:eastAsia="Calibri" w:hAnsi="Calibri"/>
          <w:b/>
          <w:bCs/>
          <w:color w:val="1E3A5F"/>
          <w:sz w:val="24"/>
          <w:szCs w:val="24"/>
        </w:rPr>
        <w:t xml:space="preserve">3.  Child protection reporting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operates in line with the Children First Act 2015 and the Children First: National Guidance for the Protection and Welfare of Children.</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Certain roles are "mandated persons" under Schedule 2 of the Children First Act 2015 and carry a legal duty to report a child protection concern above the threshold to Tusla. Where a person holds such a role, that duty applies to them personally and is not discharged by reporting internally.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Everyone else must report any child protection concern immediately to the UniBlueprint Designated Liaison Person named in the Annex, who will make any report required to Tusla.</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A concern must be reported even if the person is unsure, and even if the information came second hand. It is not the reporter's job to investigate or to decide whether the concern is well founded.</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No person will suffer any detriment for making a report in good faith.</w:t>
      </w:r>
    </w:p>
    <w:p>
      <w:pPr>
        <w:keepNext/>
        <w:spacing w:after="120" w:before="280"/>
      </w:pPr>
      <w:r>
        <w:rPr>
          <w:rFonts w:ascii="Calibri" w:cs="Calibri" w:eastAsia="Calibri" w:hAnsi="Calibri"/>
          <w:b/>
          <w:bCs/>
          <w:color w:val="1E3A5F"/>
          <w:sz w:val="24"/>
          <w:szCs w:val="24"/>
        </w:rPr>
        <w:t xml:space="preserve">4.  Risk of harm and crisis disclosure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a member discloses, or a submission indicates, that they may be at risk of harming themselves or another person, the following steps apply immediately:</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do not attempt to counsel, diagnose, or advise on the matter;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if there is an immediate risk to life, contact the emergency services on 112 or 999;</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signpost the member to the free support services listed in the app, including Samaritans on 116 123 and Pieta House on 1800 247 247;</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notify the Designated Liaison Person immediately, and in any event the same day;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record only what is necessary, factually, and in the platform.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Do not promise confidentiality to a member who discloses risk of harm. Explain that the concern must be passed on.</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Support the member calmly and without judgement. Do not minimise what they have said and do not tell them they are overreacting.</w:t>
      </w:r>
    </w:p>
    <w:p>
      <w:pPr>
        <w:keepNext/>
        <w:spacing w:after="120" w:before="280"/>
      </w:pPr>
      <w:r>
        <w:rPr>
          <w:rFonts w:ascii="Calibri" w:cs="Calibri" w:eastAsia="Calibri" w:hAnsi="Calibri"/>
          <w:b/>
          <w:bCs/>
          <w:color w:val="1E3A5F"/>
          <w:sz w:val="24"/>
          <w:szCs w:val="24"/>
        </w:rPr>
        <w:t xml:space="preserve">5.  Professional boundaries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Everyone acting for UniBlueprint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communicate with members only through UniBlueprint systems, and not through personal phone numbers, personal social accounts, or private messaging;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keep communication relevant to the service being provided;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never arrange to meet a member privately or one-to-one in a non-public setting, and never at a private residence;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never pursue or accept a romantic or sexual relationship with a member met through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never give or accept a gift, loan, or money to or from a member;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never take, request, or share a photograph or recording of a member without documented consent, and never of a person under 18 without the consent of a parent or guardian;</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never share personal contact details, home address, or social media with a member;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never be alone with a person under 18, whether in person or in a private online session.</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In-person sessions must take place in an appropriate professional or public setting. Where a Coach delivers in-person training, the venue must be a recognised commercial or sporting facility.</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If a member attempts to move the relationship outside these boundaries, decline politely and report it.</w:t>
      </w:r>
    </w:p>
    <w:p>
      <w:pPr>
        <w:keepNext/>
        <w:spacing w:after="120" w:before="280"/>
      </w:pPr>
      <w:r>
        <w:rPr>
          <w:rFonts w:ascii="Calibri" w:cs="Calibri" w:eastAsia="Calibri" w:hAnsi="Calibri"/>
          <w:b/>
          <w:bCs/>
          <w:color w:val="1E3A5F"/>
          <w:sz w:val="24"/>
          <w:szCs w:val="24"/>
        </w:rPr>
        <w:t xml:space="preserve">6.  Respect and equality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Everyone will treat members and colleagues with dignity and respect, and will not discriminate, harass, or victimise on any ground protected by the Employment Equality Acts 1998 to 2015 or the Equal Status Acts 2000 to 2018, being gender, civil status, family status, sexual orientation, religion, age, disability, race, and membership of the Traveller community.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Bullying, harassment, sexual harassment, and abuse of any kind are prohibited and will result in immediate termination.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Use inclusive language. Refer to the community as "young people". Do not assume anyone's pathway, background, gender, or circumstances.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Anyone who experiences or witnesses harassment should report it to the Founder or the Designated Liaison Person. Reports are taken seriously and handled confidentially so far as possible.</w:t>
      </w:r>
    </w:p>
    <w:p>
      <w:pPr>
        <w:keepNext/>
        <w:spacing w:after="120" w:before="280"/>
      </w:pPr>
      <w:r>
        <w:rPr>
          <w:rFonts w:ascii="Calibri" w:cs="Calibri" w:eastAsia="Calibri" w:hAnsi="Calibri"/>
          <w:b/>
          <w:bCs/>
          <w:color w:val="1E3A5F"/>
          <w:sz w:val="24"/>
          <w:szCs w:val="24"/>
        </w:rPr>
        <w:t xml:space="preserve">7.  Scope of competence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No one will give advice outside their competence and qualifications.</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In particular, no one will provide medical, psychological, psychiatric, therapeutic, financial, investment, immigration, or legal advice unless they are qualified, registered, and insured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Where a member needs support outside the scope of the service, refer them to an appropriate professional or to the resources in the app.</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Never present a personal opinion as professional advice.</w:t>
      </w:r>
    </w:p>
    <w:p>
      <w:pPr>
        <w:keepNext/>
        <w:spacing w:after="120" w:before="280"/>
      </w:pPr>
      <w:r>
        <w:rPr>
          <w:rFonts w:ascii="Calibri" w:cs="Calibri" w:eastAsia="Calibri" w:hAnsi="Calibri"/>
          <w:b/>
          <w:bCs/>
          <w:color w:val="1E3A5F"/>
          <w:sz w:val="24"/>
          <w:szCs w:val="24"/>
        </w:rPr>
        <w:t xml:space="preserve">8.  Online conduct and community spaces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Community boards, chats, and direct messages are moderated. Anyone with moderation access will act promptly on reported content.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Prohibited content includes anything that is abusive, harassing, discriminatory, sexual, violent, promotes self-harm, promotes an age-restricted product, or discloses another person's personal information.</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Report rather than engage. Do not argue with a user in a public space.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Preserve evidence before removing content where the matter may need to be reported.</w:t>
      </w:r>
    </w:p>
    <w:p>
      <w:pPr>
        <w:keepNext/>
        <w:spacing w:after="120" w:before="280"/>
      </w:pPr>
      <w:r>
        <w:rPr>
          <w:rFonts w:ascii="Calibri" w:cs="Calibri" w:eastAsia="Calibri" w:hAnsi="Calibri"/>
          <w:b/>
          <w:bCs/>
          <w:color w:val="1E3A5F"/>
          <w:sz w:val="24"/>
          <w:szCs w:val="24"/>
        </w:rPr>
        <w:t xml:space="preserve">9.  Confidentiality and member information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Member information is confidential. Access only what the task requires, do not discuss a member's circumstances with anyone outside the authorised channel, and do not copy information out of the platform.</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Confidentiality does not apply where there is a risk of harm or a child protection concern. Safety comes first.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Data Processing Terms set out the detailed obligations and apply in full.</w:t>
      </w:r>
    </w:p>
    <w:p>
      <w:pPr>
        <w:keepNext/>
        <w:spacing w:after="120" w:before="280"/>
      </w:pPr>
      <w:r>
        <w:rPr>
          <w:rFonts w:ascii="Calibri" w:cs="Calibri" w:eastAsia="Calibri" w:hAnsi="Calibri"/>
          <w:b/>
          <w:bCs/>
          <w:color w:val="1E3A5F"/>
          <w:sz w:val="24"/>
          <w:szCs w:val="24"/>
        </w:rPr>
        <w:t xml:space="preserve">10.  Disclosure obligations</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Everyone must disclose immediately to UniBlueprint: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criminal charge or conviction;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Garda investigation involving them;</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professional or academic disciplinary finding;</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 child protection concern raised about them in any setting;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any change affecting the validity of their vetting.</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Failure to disclose is itself a serious breach.</w:t>
      </w:r>
    </w:p>
    <w:p>
      <w:pPr>
        <w:keepNext/>
        <w:spacing w:after="120" w:before="280"/>
      </w:pPr>
      <w:r>
        <w:rPr>
          <w:rFonts w:ascii="Calibri" w:cs="Calibri" w:eastAsia="Calibri" w:hAnsi="Calibri"/>
          <w:b/>
          <w:bCs/>
          <w:color w:val="1E3A5F"/>
          <w:sz w:val="24"/>
          <w:szCs w:val="24"/>
        </w:rPr>
        <w:t xml:space="preserve">11.  Reporting and response</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Concerns are reported to the Designated Liaison Person named in the Annex, or where the concern involves that person, directly to the Founder.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will acknowledge a report promptly, take immediate protective steps where needed including suspending access, and refer to Tusla or An Garda Síochána where required.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A person who is the subject of a safeguarding concern may be suspended while it is assessed. Suspension is a neutral protective step and is not a finding.</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Records of concerns and responses are kept securely and separately, and retained in line with the retention schedule.</w:t>
      </w:r>
    </w:p>
    <w:p>
      <w:pPr>
        <w:keepNext/>
        <w:spacing w:after="120" w:before="280"/>
      </w:pPr>
      <w:r>
        <w:rPr>
          <w:rFonts w:ascii="Calibri" w:cs="Calibri" w:eastAsia="Calibri" w:hAnsi="Calibri"/>
          <w:b/>
          <w:bCs/>
          <w:color w:val="1E3A5F"/>
          <w:sz w:val="24"/>
          <w:szCs w:val="24"/>
        </w:rPr>
        <w:t xml:space="preserve">12.  Breach</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Breach of this Policy is a material breach of the person's agreement with UniBlueprint and may result in immediate termination.</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Serious breaches will be reported to An Garda Síochána, Tusla, or a professional regulator as appropriate.</w:t>
      </w:r>
    </w:p>
    <w:p>
      <w:pPr>
        <w:keepNext/>
        <w:spacing w:after="120" w:before="280"/>
      </w:pPr>
      <w:r>
        <w:rPr>
          <w:rFonts w:ascii="Calibri" w:cs="Calibri" w:eastAsia="Calibri" w:hAnsi="Calibri"/>
          <w:b/>
          <w:bCs/>
          <w:color w:val="1E3A5F"/>
          <w:sz w:val="24"/>
          <w:szCs w:val="24"/>
        </w:rPr>
        <w:t xml:space="preserve">Annex: 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Contact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Designated Liaison Person</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Deputy Designated Liaison Person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Emergency services</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112 or 999</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Tusla Child and Family Agency</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tusla.ie: duty social work team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Samaritans Ireland</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116 123 (24 hours, free)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Pieta House</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1800 247 247</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 Protection Commission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dataprotection.ie</w:t>
            </w:r>
          </w:p>
        </w:tc>
      </w:tr>
    </w:tbl>
    <w:p>
      <w:pPr>
        <w:keepNext/>
        <w:spacing w:after="120" w:before="280"/>
      </w:pPr>
      <w:r>
        <w:rPr>
          <w:rFonts w:ascii="Calibri" w:cs="Calibri" w:eastAsia="Calibri" w:hAnsi="Calibri"/>
          <w:b/>
          <w:bCs/>
          <w:color w:val="1E3A5F"/>
          <w:sz w:val="24"/>
          <w:szCs w:val="24"/>
        </w:rPr>
        <w:t xml:space="preserve">Acknowledgement</w:t>
      </w:r>
    </w:p>
    <w:p>
      <w:pPr>
        <w:spacing w:after="120"/>
      </w:pPr>
      <w:r>
        <w:rPr>
          <w:rFonts w:ascii="Calibri" w:cs="Calibri" w:eastAsia="Calibri" w:hAnsi="Calibri"/>
          <w:b w:val="false"/>
          <w:bCs w:val="false"/>
          <w:i w:val="false"/>
          <w:iCs w:val="false"/>
          <w:sz w:val="22"/>
          <w:szCs w:val="22"/>
        </w:rPr>
        <w:t xml:space="preserve">I have read and understood the UniBlueprint Safeguarding and Code of Conduct Policy and agree to comply with it. I understand that breach of this Policy may result in the immediate termination of my agreement with UniBlueprint.</w:t>
      </w:r>
    </w:p>
    <w:p>
      <w:pPr>
        <w:spacing w:after="160" w:before="240"/>
      </w:pPr>
      <w:r>
        <w:rPr>
          <w:rFonts w:ascii="Calibri" w:cs="Calibri" w:eastAsia="Calibri" w:hAnsi="Calibri"/>
          <w:b/>
          <w:bCs/>
          <w:sz w:val="22"/>
          <w:szCs w:val="22"/>
        </w:rPr>
        <w:t xml:space="preserve">Signed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Role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Role held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35"/>
      <w:footerReference w:type="default" r:id="rId36"/>
      <w:type w:val="nextPage"/>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UBP-HANDLER-v1.0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UBP-AMBASSADOR-v1.0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UBP-OUTREACH-v1.0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UBP-LEGAL-v1.0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UBP-NDA-v1.0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UBP-IPDEED-v1.0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UBP-DPA-v1.0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UBP-SAFEGUARD-v1.0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 Complete</dc:title>
  <dc:creator>UniBlueprint</dc:creator>
  <dc:description>All 15 UniBlueprint contract templates combined into one document for legal review.</dc:description>
  <cp:lastModifiedBy>Un-named</cp:lastModifiedBy>
  <cp:revision>1</cp:revision>
  <dcterms:created xsi:type="dcterms:W3CDTF">2026-08-09T22:16:04.960Z</dcterms:created>
  <dcterms:modified xsi:type="dcterms:W3CDTF">2026-08-09T22:16:04.975Z</dcterms:modified>
</cp:coreProperties>
</file>

<file path=docProps/custom.xml><?xml version="1.0" encoding="utf-8"?>
<Properties xmlns="http://schemas.openxmlformats.org/officeDocument/2006/custom-properties" xmlns:vt="http://schemas.openxmlformats.org/officeDocument/2006/docPropsVTypes"/>
</file>