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Marketing Contributor Agreement</w:t>
      </w:r>
    </w:p>
    <w:p>
      <w:pPr>
        <w:pBdr>
          <w:bottom w:val="single" w:color="BFBFBF" w:sz="6" w:space="8"/>
        </w:pBdr>
        <w:spacing w:after="300"/>
      </w:pPr>
      <w:r>
        <w:rPr>
          <w:rFonts w:ascii="Calibri" w:cs="Calibri" w:eastAsia="Calibri" w:hAnsi="Calibri"/>
          <w:color w:val="595959"/>
          <w:sz w:val="22"/>
          <w:szCs w:val="22"/>
        </w:rPr>
        <w:t xml:space="preserve">Paid per deliverable</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[CONTRIBUTOR FULL NAME] of [ADDRESS] (the "Contributor", "you").</w:t>
      </w:r>
    </w:p>
    <w:p>
      <w:pPr>
        <w:spacing w:after="120"/>
      </w:pPr>
      <w:r>
        <w:rPr>
          <w:rFonts w:ascii="Calibri" w:cs="Calibri" w:eastAsia="Calibri" w:hAnsi="Calibri"/>
          <w:b/>
          <w:bCs/>
          <w:i w:val="false"/>
          <w:iCs w:val="false"/>
          <w:sz w:val="22"/>
          <w:szCs w:val="22"/>
        </w:rPr>
        <w:t xml:space="preserve">Dated: [DATE]</w:t>
      </w:r>
    </w:p>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marketing content and campaign work on a project basis.</w:t>
      </w:r>
    </w:p>
    <w:p>
      <w:pPr>
        <w:spacing w:after="120"/>
      </w:pPr>
      <w:r>
        <w:rPr>
          <w:rFonts w:ascii="Calibri" w:cs="Calibri" w:eastAsia="Calibri" w:hAnsi="Calibri"/>
          <w:b w:val="false"/>
          <w:bCs w:val="false"/>
          <w:i w:val="false"/>
          <w:iCs w:val="false"/>
          <w:sz w:val="22"/>
          <w:szCs w:val="22"/>
        </w:rPr>
        <w:t xml:space="preserve">B.  The Contributor will produce agreed deliverables and be paid for each one on acceptance.</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Contributor will produce the deliverables described in Schedule 1 and any further deliverable agreed in writing under clause 2.</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Each deliverable must meet the brief, specification, and brand guidelines supplied by UniBlueprint.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Contributor will comply with the UniBlueprint brand guidelines, tone of voice, and the writing conventions supplied, including the requirement to use inclusive language referring to "young people" rather than any narrower term.</w:t>
      </w:r>
    </w:p>
    <w:p>
      <w:pPr>
        <w:keepNext/>
        <w:spacing w:after="120" w:before="280"/>
      </w:pPr>
      <w:r>
        <w:rPr>
          <w:rFonts w:ascii="Calibri" w:cs="Calibri" w:eastAsia="Calibri" w:hAnsi="Calibri"/>
          <w:b/>
          <w:bCs/>
          <w:color w:val="1E3A5F"/>
          <w:sz w:val="24"/>
          <w:szCs w:val="24"/>
        </w:rPr>
        <w:t xml:space="preserve">2.  How work is commissioned</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UniBlueprint commissions work by issuing a written brief specifying the deliverable, the fee, the deadline, and the acceptance criteria. A brief may be issued by email or through the project tool the parties use.</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Contributor may accept or decline any brief. Work begins only when the Contributor accepts in writing.</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No fee is payable for work not commissioned under clause 2.1. The Contributor should not carry out speculative work in expectation of payment.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A brief may be varied by written agreement. Where a variation materially increases the work, the fee is renegotiated before the additional work begins.</w:t>
      </w:r>
    </w:p>
    <w:p>
      <w:pPr>
        <w:keepNext/>
        <w:spacing w:after="120" w:before="280"/>
      </w:pPr>
      <w:r>
        <w:rPr>
          <w:rFonts w:ascii="Calibri" w:cs="Calibri" w:eastAsia="Calibri" w:hAnsi="Calibri"/>
          <w:b/>
          <w:bCs/>
          <w:color w:val="1E3A5F"/>
          <w:sz w:val="24"/>
          <w:szCs w:val="24"/>
        </w:rPr>
        <w:t xml:space="preserve">3.  Payment per deliverable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Contributor is paid the fee stated in the accepted brief, or where none is stated, the rate for that deliverable type in Schedule 1.</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A fee becomes payable when the deliverable is delivered and accepted under clause 4.</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Contributor will invoice monthly for deliverables accepted in that month. UniBlueprint will pay within thirty (30) days of a valid invoice, by bank transfer to the account in Schedule 2.</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Where a brief is cancelled by UniBlueprint after acceptance but before delivery, the Contributor is paid for work actually done, being not less than fifty per cent (50%) of the fee if the Contributor had substantially begun.</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UniBlueprint reimburses only pre-approved expenses, on production of receipts. Stock assets, fonts, and licences must be approved in writing before purchase.</w:t>
      </w:r>
    </w:p>
    <w:p>
      <w:pPr>
        <w:tabs>
          <w:tab w:val="left" w:pos="720"/>
        </w:tabs>
        <w:spacing w:after="120"/>
        <w:ind w:left="720" w:hanging="720"/>
      </w:pPr>
      <w:r>
        <w:rPr>
          <w:rFonts w:ascii="Calibri" w:cs="Calibri" w:eastAsia="Calibri" w:hAnsi="Calibri"/>
          <w:sz w:val="22"/>
          <w:szCs w:val="22"/>
        </w:rPr>
        <w:t xml:space="preserve">3.6</w:t>
      </w:r>
      <w:r>
        <w:rPr>
          <w:rFonts w:ascii="Calibri" w:cs="Calibri" w:eastAsia="Calibri" w:hAnsi="Calibri"/>
          <w:sz w:val="22"/>
          <w:szCs w:val="22"/>
        </w:rPr>
        <w:t xml:space="preserve">	The Contributor is responsible for their own tax. Clause 5 applies.</w:t>
      </w:r>
    </w:p>
    <w:p>
      <w:pPr>
        <w:keepNext/>
        <w:spacing w:after="120" w:before="280"/>
      </w:pPr>
      <w:r>
        <w:rPr>
          <w:rFonts w:ascii="Calibri" w:cs="Calibri" w:eastAsia="Calibri" w:hAnsi="Calibri"/>
          <w:b/>
          <w:bCs/>
          <w:color w:val="1E3A5F"/>
          <w:sz w:val="24"/>
          <w:szCs w:val="24"/>
        </w:rPr>
        <w:t xml:space="preserve">4.  Delivery, revisions, and acceptance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Contributor will deliver by the deadline in the brief, in the file formats specified, together with editable source files.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UniBlueprint will review within five (5) business days and either accept the deliverable or give written comments.</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fee includes up to two (2) rounds of revision against the original brief. Further rounds, or revisions arising from a change of brief, are charged at the rate in Schedule 1.</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If UniBlueprint does not respond within ten (10) business days of delivery, the deliverable is deemed accepted.</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If after two rounds of revision a deliverable still does not meet the brief, UniBlueprint may reject it and pay fifty per cent (50%) of the fee, and neither party has any further obligation in respect of that brief.</w:t>
      </w:r>
    </w:p>
    <w:p>
      <w:pPr>
        <w:keepNext/>
        <w:spacing w:after="120" w:before="280"/>
      </w:pPr>
      <w:r>
        <w:rPr>
          <w:rFonts w:ascii="Calibri" w:cs="Calibri" w:eastAsia="Calibri" w:hAnsi="Calibri"/>
          <w:b/>
          <w:bCs/>
          <w:color w:val="1E3A5F"/>
          <w:sz w:val="24"/>
          <w:szCs w:val="24"/>
        </w:rPr>
        <w:t xml:space="preserve">5.  Status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Contributor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Contributor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UniBlueprint is not obliged to offer work and the Contributor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Contributor is responsible for their own income tax, USC, PRSI, and VAT, and will register with the Revenue Commissioners as required. The Contributor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Contributor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5.6</w:t>
      </w:r>
      <w:r>
        <w:rPr>
          <w:rFonts w:ascii="Calibri" w:cs="Calibri" w:eastAsia="Calibri" w:hAnsi="Calibri"/>
          <w:sz w:val="22"/>
          <w:szCs w:val="22"/>
        </w:rPr>
        <w:t xml:space="preserve">	The Contributor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6.  Advertising and content standards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All content must comply with the Advertising Standards Authority for Ireland Code, the Consumer Protection Act 2007, and the ePrivacy Regulations (S.I. No. 336 of 2011).</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Contributor will not include any claim about UniBlueprint's services, pricing, results, or user numbers that has not been supplied in writing by UniBlueprint, and will not create a testimonial, review, or statistic that is not genuine.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Content must be appropriate for an audience that includes young people and must not be associated with alcohol, gambling, vaping, or any age-restricted product.</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Where a deliverable is an advertisement or paid promotion, the Contributor will ensure it is clearly identifiable as such.</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Contributor will obtain a signed release from any identifiable person appearing in a deliverable, and will provide copies to UniBlueprint on delivery.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Contributor will use only assets that are properly licensed for the intended use, will record the licence terms, and will provide proof of licence with each delivery. The Contributor must not use an asset under a personal or non-commercial licence for UniBlueprint work.</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Contributor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Contributor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Contributor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Contributor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Contributor owned before this Agreement or created independently of it ("Background IP"), the Contributor retains ownership of that Background IP and grants UniBlueprint a perpetual, irrevocable, worldwide, royalty-free licence to use it as part of the Work Product. The Contributor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Contributor warrants that the Work Product is original, does not infringe any third party right, and that any third party material included is properly licensed and identified. The Contributor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Contributor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This obligation does not apply to information that is public through no fault of the Contributor, that the Contributor already lawfully held, or that must be disclosed by law. Where disclosure is required by law the Contributor will notify UniBlueprint first where lawful to do so.</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Nothing in this Agreement prevents the Contributor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9.  Data protection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Where the Contributor processes personal data on UniBlueprint's behalf, the Contributor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Contributor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Contributor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On termination the Contributor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10.  Conduct</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Contributor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Contributor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Contributor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The Contributor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11.  Non-solicitation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For twelve (12) months after termination the Contributor will not deliberately solicit away from UniBlueprint any person who was, in the twelve (12) months before termination, a UniBlueprint partner, coach, handler, or team member with whom the Contributor personally dealt.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This clause does not prevent the Contributor from working for a competitor, from responding to an approach they did not solicit, from placing a general advertisement, or from dealing with anyone they knew independently of UniBlueprint. Nothing in this Agreement is intended to restrain the Contributor's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12.  Termination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UniBlueprint may terminate immediately if the Contributor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On termination the Contributor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13.  General</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The Contributor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13.4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13.5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13.6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13.7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Deliverable rates</w:t>
      </w:r>
    </w:p>
    <w:p>
      <w:pPr>
        <w:spacing w:after="120"/>
      </w:pPr>
      <w:r>
        <w:rPr>
          <w:rFonts w:ascii="Calibri" w:cs="Calibri" w:eastAsia="Calibri" w:hAnsi="Calibri"/>
          <w:b w:val="false"/>
          <w:bCs w:val="false"/>
          <w:i w:val="false"/>
          <w:iCs w:val="false"/>
          <w:sz w:val="22"/>
          <w:szCs w:val="22"/>
        </w:rPr>
        <w:t xml:space="preserve">Rates apply where a brief does not state a fee. All amounts exclude VAT.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5"/>
        <w:gridCol w:w="4680"/>
        <w:gridCol w:w="1755"/>
      </w:tblGrid>
      <w:tr>
        <w:trPr>
          <w:tblHeader/>
        </w:trPr>
        <w:tc>
          <w:tcPr>
            <w:tcW w:type="dxa" w:w="292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Deliverable</w:t>
            </w:r>
          </w:p>
        </w:tc>
        <w:tc>
          <w:tcPr>
            <w:tcW w:type="dxa" w:w="468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tcW w:type="dxa" w:w="17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Fee</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Social post (static)</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Single graphic, copy, and caption</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Social post (video / reel)</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Up to 60 seconds, edited, captioned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Campaign set</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[X] assets on one theme across formats</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Blog article</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Researched, [X] words, SEO-optimised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Email campaign</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Copy plus build in the email tool</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Landing page copy</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Full page, headline to CTA</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Brand asset / illustration</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Original, source files supplied</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Photography / video shoot</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Per half day, edited selects supplied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Additional revision round</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Beyond the two included</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Campaign strategy document</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Plan, channels, measurement</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bl>
    <w:p>
      <w:pPr>
        <w:keepNext/>
        <w:spacing w:after="120" w:before="280"/>
      </w:pPr>
      <w:r>
        <w:rPr>
          <w:rFonts w:ascii="Calibri" w:cs="Calibri" w:eastAsia="Calibri" w:hAnsi="Calibri"/>
          <w:b/>
          <w:bCs/>
          <w:color w:val="1E3A5F"/>
          <w:sz w:val="24"/>
          <w:szCs w:val="24"/>
        </w:rPr>
        <w:t xml:space="preserve">Schedule 2: Contributor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Specialism</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design / copy / video / paid social]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Contributor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UBP-MARKETING-v1.0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Marketing Contributor Agreement</dc:title>
  <dc:creator>UniBlueprint</dc:creator>
  <dc:description>UniBlueprint Marketing Contributor Agreement</dc:description>
  <cp:lastModifiedBy>Un-named</cp:lastModifiedBy>
  <cp:revision>1</cp:revision>
  <dcterms:created xsi:type="dcterms:W3CDTF">2026-08-09T10:20:42.153Z</dcterms:created>
  <dcterms:modified xsi:type="dcterms:W3CDTF">2026-08-09T10:20:42.153Z</dcterms:modified>
</cp:coreProperties>
</file>

<file path=docProps/custom.xml><?xml version="1.0" encoding="utf-8"?>
<Properties xmlns="http://schemas.openxmlformats.org/officeDocument/2006/custom-properties" xmlns:vt="http://schemas.openxmlformats.org/officeDocument/2006/docPropsVTypes"/>
</file>