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E3A5F"/>
          <w:sz w:val="32"/>
          <w:szCs w:val="32"/>
        </w:rPr>
        <w:t xml:space="preserve">Outreach and Partnerships Agreement</w:t>
      </w:r>
    </w:p>
    <w:p>
      <w:pPr>
        <w:pBdr>
          <w:bottom w:val="single" w:color="BFBFBF" w:sz="6" w:space="8"/>
        </w:pBdr>
        <w:spacing w:after="300"/>
      </w:pPr>
      <w:r>
        <w:rPr>
          <w:rFonts w:ascii="Calibri" w:cs="Calibri" w:eastAsia="Calibri" w:hAnsi="Calibri"/>
          <w:color w:val="595959"/>
          <w:sz w:val="22"/>
          <w:szCs w:val="22"/>
        </w:rPr>
        <w:t xml:space="preserve">Business development: introduced and assigned accounts</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[REPRESENTATIVE FULL NAME] of [ADDRESS] (the "Representative", "you").</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Attribution is where these arrangements go wrong</w:t>
            </w:r>
          </w:p>
          <w:p>
            <w:r>
              <w:rPr>
                <w:rFonts w:ascii="Calibri" w:cs="Calibri" w:eastAsia="Calibri" w:hAnsi="Calibri"/>
                <w:color w:val="78350F"/>
                <w:sz w:val="20"/>
                <w:szCs w:val="20"/>
              </w:rPr>
              <w:t xml:space="preserve">Almost every dispute in a commission arrangement is about who introduced whom. Clause 4 puts every introduction through a written register before contact is made. Keep that register. It is the single thing that prevents an argument later.</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works with partner businesses that list offers to its members and with coaches who deliver services.</w:t>
      </w:r>
    </w:p>
    <w:p>
      <w:pPr>
        <w:spacing w:after="120"/>
      </w:pPr>
      <w:r>
        <w:rPr>
          <w:rFonts w:ascii="Calibri" w:cs="Calibri" w:eastAsia="Calibri" w:hAnsi="Calibri"/>
          <w:b w:val="false"/>
          <w:bCs w:val="false"/>
          <w:i w:val="false"/>
          <w:iCs w:val="false"/>
          <w:sz w:val="22"/>
          <w:szCs w:val="22"/>
        </w:rPr>
        <w:t xml:space="preserve">B.  The Representative will identify and approach prospective partners, and will manage both the accounts they introduce and accounts assigned to them by UniBlueprint.</w:t>
      </w:r>
    </w:p>
    <w:p>
      <w:pPr>
        <w:keepNext/>
        <w:spacing w:after="120" w:before="280"/>
      </w:pPr>
      <w:r>
        <w:rPr>
          <w:rFonts w:ascii="Calibri" w:cs="Calibri" w:eastAsia="Calibri" w:hAnsi="Calibri"/>
          <w:b/>
          <w:bCs/>
          <w:color w:val="1E3A5F"/>
          <w:sz w:val="24"/>
          <w:szCs w:val="24"/>
        </w:rPr>
        <w:t xml:space="preserve">1.  Definitions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In this Agreement: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"Assigned Account" means a Partner allocated to the Representative by UniBlueprint that the Representative did not introduce.</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"Introduced Partner" means a Partner that the Representative registered under clause 4 and that subsequently signed a Partner Agreement.</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"Net Revenue" means listing fees actually received by UniBlueprint from a Partner, excluding VAT, refunds, and credits.</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"Partner" means a business that has signed a UniBlueprint Partner Agreement.</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"Register" means the prospect register maintained by UniBlueprint under clause 4.</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"Qualifying Period" means twenty-four (24) months from the date an Introduced Partner's paid term begins.</w:t>
      </w:r>
    </w:p>
    <w:p>
      <w:pPr>
        <w:keepNext/>
        <w:spacing w:after="120" w:before="280"/>
      </w:pPr>
      <w:r>
        <w:rPr>
          <w:rFonts w:ascii="Calibri" w:cs="Calibri" w:eastAsia="Calibri" w:hAnsi="Calibri"/>
          <w:b/>
          <w:bCs/>
          <w:color w:val="1E3A5F"/>
          <w:sz w:val="24"/>
          <w:szCs w:val="24"/>
        </w:rPr>
        <w:t xml:space="preserve">2.  Services</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Representative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identify and research prospective partner businesses;</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register prospects under clause 4 before making contact;</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approach registered prospects and present the UniBlueprint partner proposition;</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support prospects through to signature of a Partner Agreement;</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act as the named Partnership Contact for their Introduced Partners and Assigned Accounts, including during the free trial month and at the Decision Date under the Partner Agreement; and</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maintain accurate records in UniBlueprint's systems.</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The Representative has no authority to sign a Partner Agreement, agree a fee, offer a discount, or make any commitment on UniBlueprint's behalf. Only an authorised signatory of UniBlueprint may do so.</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The Representative will not make any representation about UniBlueprint's services, pricing, member numbers, or results other than from materials supplied in writing by UniBlueprint.</w:t>
      </w:r>
    </w:p>
    <w:p>
      <w:pPr>
        <w:keepNext/>
        <w:spacing w:after="120" w:before="280"/>
      </w:pPr>
      <w:r>
        <w:rPr>
          <w:rFonts w:ascii="Calibri" w:cs="Calibri" w:eastAsia="Calibri" w:hAnsi="Calibri"/>
          <w:b/>
          <w:bCs/>
          <w:color w:val="1E3A5F"/>
          <w:sz w:val="24"/>
          <w:szCs w:val="24"/>
        </w:rPr>
        <w:t xml:space="preserve">3.  Assigned Accounts</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UniBlueprint may allocate Assigned Accounts to the Representative. Allocation is recorded in writing and takes effect from the date stated.</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For each Assigned Account the Representative will act as the Partnership Contact, maintain the relationship, ensure the Partner is reminded before the Decision Date, and support renewal.</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UniBlueprint may reallocate an Assigned Account on written notice. Where an account is reallocated, the account management fee under clause 6.2 ceases from the next payment period.</w:t>
      </w:r>
    </w:p>
    <w:p>
      <w:pPr>
        <w:tabs>
          <w:tab w:val="left" w:pos="720"/>
        </w:tabs>
        <w:spacing w:after="120"/>
        <w:ind w:left="720" w:hanging="720"/>
      </w:pPr>
      <w:r>
        <w:rPr>
          <w:rFonts w:ascii="Calibri" w:cs="Calibri" w:eastAsia="Calibri" w:hAnsi="Calibri"/>
          <w:sz w:val="22"/>
          <w:szCs w:val="22"/>
        </w:rPr>
        <w:t xml:space="preserve">3.4</w:t>
      </w:r>
      <w:r>
        <w:rPr>
          <w:rFonts w:ascii="Calibri" w:cs="Calibri" w:eastAsia="Calibri" w:hAnsi="Calibri"/>
          <w:sz w:val="22"/>
          <w:szCs w:val="22"/>
        </w:rPr>
        <w:t xml:space="preserve">	The Representative is not entitled to introduction commission on an Assigned Account.</w:t>
      </w:r>
    </w:p>
    <w:p>
      <w:pPr>
        <w:keepNext/>
        <w:spacing w:after="120" w:before="280"/>
      </w:pPr>
      <w:r>
        <w:rPr>
          <w:rFonts w:ascii="Calibri" w:cs="Calibri" w:eastAsia="Calibri" w:hAnsi="Calibri"/>
          <w:b/>
          <w:bCs/>
          <w:color w:val="1E3A5F"/>
          <w:sz w:val="24"/>
          <w:szCs w:val="24"/>
        </w:rPr>
        <w:t xml:space="preserve">4.  Registering a prospect: how attribution works</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Before contacting a prospective partner the Representative must submit the prospect to UniBlueprint for entry on the Register, giving the business name, location, contact, and proposed approach.</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UniBlueprint will confirm within three (3) business days whether the prospect is accepted onto the Register. A prospect is refused if it is already a Partner, already on the Register for another representative, already in discussion with UniBlueprint, or unsuitable.</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A registered prospect is attributed to the Representative for one hundred and twenty (120) days. If no Partner Agreement is signed in that period, the registration lapses and the prospect may be registered by anyone.</w:t>
      </w:r>
    </w:p>
    <w:p>
      <w:pPr>
        <w:tabs>
          <w:tab w:val="left" w:pos="720"/>
        </w:tabs>
        <w:spacing w:after="120"/>
        <w:ind w:left="720" w:hanging="720"/>
      </w:pPr>
      <w:r>
        <w:rPr>
          <w:rFonts w:ascii="Calibri" w:cs="Calibri" w:eastAsia="Calibri" w:hAnsi="Calibri"/>
          <w:sz w:val="22"/>
          <w:szCs w:val="22"/>
        </w:rPr>
        <w:t xml:space="preserve">4.4</w:t>
      </w:r>
      <w:r>
        <w:rPr>
          <w:rFonts w:ascii="Calibri" w:cs="Calibri" w:eastAsia="Calibri" w:hAnsi="Calibri"/>
          <w:sz w:val="22"/>
          <w:szCs w:val="22"/>
        </w:rPr>
        <w:t xml:space="preserve">	Commission is payable only on a prospect that was accepted onto the Register before contact and that signed within the attribution period. No commission is payable on an unregistered approach.</w:t>
      </w:r>
    </w:p>
    <w:p>
      <w:pPr>
        <w:tabs>
          <w:tab w:val="left" w:pos="720"/>
        </w:tabs>
        <w:spacing w:after="120"/>
        <w:ind w:left="720" w:hanging="720"/>
      </w:pPr>
      <w:r>
        <w:rPr>
          <w:rFonts w:ascii="Calibri" w:cs="Calibri" w:eastAsia="Calibri" w:hAnsi="Calibri"/>
          <w:sz w:val="22"/>
          <w:szCs w:val="22"/>
        </w:rPr>
        <w:t xml:space="preserve">4.5</w:t>
      </w:r>
      <w:r>
        <w:rPr>
          <w:rFonts w:ascii="Calibri" w:cs="Calibri" w:eastAsia="Calibri" w:hAnsi="Calibri"/>
          <w:sz w:val="22"/>
          <w:szCs w:val="22"/>
        </w:rPr>
        <w:t xml:space="preserve">	Where a business approaches UniBlueprint directly, it is not an Introduced Partner, whatever contact may previously have occurred.</w:t>
      </w:r>
    </w:p>
    <w:p>
      <w:pPr>
        <w:tabs>
          <w:tab w:val="left" w:pos="720"/>
        </w:tabs>
        <w:spacing w:after="120"/>
        <w:ind w:left="720" w:hanging="720"/>
      </w:pPr>
      <w:r>
        <w:rPr>
          <w:rFonts w:ascii="Calibri" w:cs="Calibri" w:eastAsia="Calibri" w:hAnsi="Calibri"/>
          <w:sz w:val="22"/>
          <w:szCs w:val="22"/>
        </w:rPr>
        <w:t xml:space="preserve">4.6</w:t>
      </w:r>
      <w:r>
        <w:rPr>
          <w:rFonts w:ascii="Calibri" w:cs="Calibri" w:eastAsia="Calibri" w:hAnsi="Calibri"/>
          <w:sz w:val="22"/>
          <w:szCs w:val="22"/>
        </w:rPr>
        <w:t xml:space="preserve">	UniBlueprint's determination of attribution, acting reasonably and by reference to the Register, is final.</w:t>
      </w:r>
    </w:p>
    <w:p>
      <w:pPr>
        <w:keepNext/>
        <w:spacing w:after="120" w:before="280"/>
      </w:pPr>
      <w:r>
        <w:rPr>
          <w:rFonts w:ascii="Calibri" w:cs="Calibri" w:eastAsia="Calibri" w:hAnsi="Calibri"/>
          <w:b/>
          <w:bCs/>
          <w:color w:val="1E3A5F"/>
          <w:sz w:val="24"/>
          <w:szCs w:val="24"/>
        </w:rPr>
        <w:t xml:space="preserve">5.  Conduct of outreach</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Representative will conduct outreach honestly and professionally and will identify themselves as acting for UniBlueprint at first contact.</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Representative will comply with the ePrivacy Regulations (S.I. No. 336 of 2011) and the General Data Protection Regulation in all outreach, including the rules on unsolicited electronic marketing. Business-to-business email outreach must include the sender's identity and an opt-out, and any opt-out must be honoured immediately and recorded.</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The Representative will use UniBlueprint-provided accounts and systems for outreach, and will not use a personal email account or personal device store for prospect data.</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The Representative will not misrepresent UniBlueprint's size, membership, or partnerships, will not disparage a competitor, and will not offer any inducement not authorised in writing.</w:t>
      </w:r>
    </w:p>
    <w:p>
      <w:pPr>
        <w:tabs>
          <w:tab w:val="left" w:pos="720"/>
        </w:tabs>
        <w:spacing w:after="120"/>
        <w:ind w:left="720" w:hanging="720"/>
      </w:pPr>
      <w:r>
        <w:rPr>
          <w:rFonts w:ascii="Calibri" w:cs="Calibri" w:eastAsia="Calibri" w:hAnsi="Calibri"/>
          <w:sz w:val="22"/>
          <w:szCs w:val="22"/>
        </w:rPr>
        <w:t xml:space="preserve">5.5</w:t>
      </w:r>
      <w:r>
        <w:rPr>
          <w:rFonts w:ascii="Calibri" w:cs="Calibri" w:eastAsia="Calibri" w:hAnsi="Calibri"/>
          <w:sz w:val="22"/>
          <w:szCs w:val="22"/>
        </w:rPr>
        <w:t xml:space="preserve">	The Representative will disclose any personal or family interest in a prospect before registering it. UniBlueprint may refuse registration or require the account to be handled by someone else.</w:t>
      </w:r>
    </w:p>
    <w:p>
      <w:pPr>
        <w:keepNext/>
        <w:spacing w:after="120" w:before="280"/>
      </w:pPr>
      <w:r>
        <w:rPr>
          <w:rFonts w:ascii="Calibri" w:cs="Calibri" w:eastAsia="Calibri" w:hAnsi="Calibri"/>
          <w:b/>
          <w:bCs/>
          <w:color w:val="1E3A5F"/>
          <w:sz w:val="24"/>
          <w:szCs w:val="24"/>
        </w:rPr>
        <w:t xml:space="preserve">6.  Commission and fees</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Introduction commission. For each Introduced Partner, the Representative is paid the percentage in Schedule 1 of Net Revenue actually received from that Partner during the Qualifying Period.</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Account management fee. For each Assigned Account, the Representative is paid the percentage in Schedule 1 of Net Revenue actually received from that Partner while the account remains allocated to the Representative.</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Commission accrues only on cash actually received. No commission is payable on invoiced amounts that are not paid, and no commission is payable in respect of a Partner's free trial month, during which no fee is charged.</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UniBlueprint will pay commission monthly in arrears, by the [15th] day of the following month, with a statement identifying each Partner, the Net Revenue received, the rate applied, and the amount due.</w:t>
      </w:r>
    </w:p>
    <w:p>
      <w:pPr>
        <w:tabs>
          <w:tab w:val="left" w:pos="720"/>
        </w:tabs>
        <w:spacing w:after="120"/>
        <w:ind w:left="720" w:hanging="720"/>
      </w:pPr>
      <w:r>
        <w:rPr>
          <w:rFonts w:ascii="Calibri" w:cs="Calibri" w:eastAsia="Calibri" w:hAnsi="Calibri"/>
          <w:sz w:val="22"/>
          <w:szCs w:val="22"/>
        </w:rPr>
        <w:t xml:space="preserve">6.5</w:t>
      </w:r>
      <w:r>
        <w:rPr>
          <w:rFonts w:ascii="Calibri" w:cs="Calibri" w:eastAsia="Calibri" w:hAnsi="Calibri"/>
          <w:sz w:val="22"/>
          <w:szCs w:val="22"/>
        </w:rPr>
        <w:t xml:space="preserve">	Clawback. If a Partner obtains a refund, is credited, or the payment is reversed, the corresponding commission is deducted from the next payment or, if none, repaid within thirty (30) days. Clawback does not apply more than twelve (12) months after the original payment.</w:t>
      </w:r>
    </w:p>
    <w:p>
      <w:pPr>
        <w:tabs>
          <w:tab w:val="left" w:pos="720"/>
        </w:tabs>
        <w:spacing w:after="120"/>
        <w:ind w:left="720" w:hanging="720"/>
      </w:pPr>
      <w:r>
        <w:rPr>
          <w:rFonts w:ascii="Calibri" w:cs="Calibri" w:eastAsia="Calibri" w:hAnsi="Calibri"/>
          <w:sz w:val="22"/>
          <w:szCs w:val="22"/>
        </w:rPr>
        <w:t xml:space="preserve">6.6</w:t>
      </w:r>
      <w:r>
        <w:rPr>
          <w:rFonts w:ascii="Calibri" w:cs="Calibri" w:eastAsia="Calibri" w:hAnsi="Calibri"/>
          <w:sz w:val="22"/>
          <w:szCs w:val="22"/>
        </w:rPr>
        <w:t xml:space="preserve">	On termination, commission on Introduced Partners continues to be paid for the remainder of the Qualifying Period, provided the Representative did not leave in circumstances entitling UniBlueprint to terminate immediately under clause 12.2. Account management fees cease on termination.</w:t>
      </w:r>
    </w:p>
    <w:p>
      <w:pPr>
        <w:tabs>
          <w:tab w:val="left" w:pos="720"/>
        </w:tabs>
        <w:spacing w:after="120"/>
        <w:ind w:left="720" w:hanging="720"/>
      </w:pPr>
      <w:r>
        <w:rPr>
          <w:rFonts w:ascii="Calibri" w:cs="Calibri" w:eastAsia="Calibri" w:hAnsi="Calibri"/>
          <w:sz w:val="22"/>
          <w:szCs w:val="22"/>
        </w:rPr>
        <w:t xml:space="preserve">6.7</w:t>
      </w:r>
      <w:r>
        <w:rPr>
          <w:rFonts w:ascii="Calibri" w:cs="Calibri" w:eastAsia="Calibri" w:hAnsi="Calibri"/>
          <w:sz w:val="22"/>
          <w:szCs w:val="22"/>
        </w:rPr>
        <w:t xml:space="preserve">	Commission rates may be changed by UniBlueprint on sixty (60) days' written notice. A change does not affect commission already accrued or the rate applying to an Introduced Partner during its Qualifying Period.</w:t>
      </w:r>
    </w:p>
    <w:p>
      <w:pPr>
        <w:tabs>
          <w:tab w:val="left" w:pos="720"/>
        </w:tabs>
        <w:spacing w:after="120"/>
        <w:ind w:left="720" w:hanging="720"/>
      </w:pPr>
      <w:r>
        <w:rPr>
          <w:rFonts w:ascii="Calibri" w:cs="Calibri" w:eastAsia="Calibri" w:hAnsi="Calibri"/>
          <w:sz w:val="22"/>
          <w:szCs w:val="22"/>
        </w:rPr>
        <w:t xml:space="preserve">6.8</w:t>
      </w:r>
      <w:r>
        <w:rPr>
          <w:rFonts w:ascii="Calibri" w:cs="Calibri" w:eastAsia="Calibri" w:hAnsi="Calibri"/>
          <w:sz w:val="22"/>
          <w:szCs w:val="22"/>
        </w:rPr>
        <w:t xml:space="preserve">	The Representative may audit the commission statements once in any twelve-month period, on reasonable notice, at their own cost, limited to the records needed to verify their own commission.</w:t>
      </w:r>
    </w:p>
    <w:p>
      <w:pPr>
        <w:keepNext/>
        <w:spacing w:after="120" w:before="280"/>
      </w:pPr>
      <w:r>
        <w:rPr>
          <w:rFonts w:ascii="Calibri" w:cs="Calibri" w:eastAsia="Calibri" w:hAnsi="Calibri"/>
          <w:b/>
          <w:bCs/>
          <w:color w:val="1E3A5F"/>
          <w:sz w:val="24"/>
          <w:szCs w:val="24"/>
        </w:rPr>
        <w:t xml:space="preserve">7.  Progression to a partner or equity relationship</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The parties acknowledge that the Representative may over time develop a book of Partner relationships and may wish to move to a different commercial relationship with UniBlueprint, including a partnership, a revenue share on a defined territory or sector, or an equity interest.</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Either party may raise that possibility at any time. UniBlueprint will consider any proposal in good faith, but this clause does not oblige either party to agree any change and creates no entitlement to equity, partnership, or any different commercial terms.</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Any change to the relationship must be recorded in a separate written agreement signed by both parties. Until then this Agreement governs.</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Where the Representative themselves operates a business that wishes to list on Lifestyle Blueprint, they may do so under a Partner Agreement on the same terms available to any other partner. The Representative may not earn introduction commission on their own business.</w:t>
      </w:r>
    </w:p>
    <w:p>
      <w:pPr>
        <w:keepNext/>
        <w:spacing w:after="120" w:before="280"/>
      </w:pPr>
      <w:r>
        <w:rPr>
          <w:rFonts w:ascii="Calibri" w:cs="Calibri" w:eastAsia="Calibri" w:hAnsi="Calibri"/>
          <w:b/>
          <w:bCs/>
          <w:color w:val="1E3A5F"/>
          <w:sz w:val="24"/>
          <w:szCs w:val="24"/>
        </w:rPr>
        <w:t xml:space="preserve">8.  Status</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Representative provides services as an independent contractor. This Agreement does not create a contract of employment, an apprenticeship, a partnership, or an agency.</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The Representative decides how and when to perform the services, subject to agreed deadlines, is free to work for others including competitors, and provides their own equipment.</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UniBlueprint is not obliged to offer work and the Representative is not obliged to accept it. There are no set hours and no guaranteed volume or income.</w:t>
      </w:r>
    </w:p>
    <w:p>
      <w:pPr>
        <w:tabs>
          <w:tab w:val="left" w:pos="720"/>
        </w:tabs>
        <w:spacing w:after="120"/>
        <w:ind w:left="720" w:hanging="720"/>
      </w:pPr>
      <w:r>
        <w:rPr>
          <w:rFonts w:ascii="Calibri" w:cs="Calibri" w:eastAsia="Calibri" w:hAnsi="Calibri"/>
          <w:sz w:val="22"/>
          <w:szCs w:val="22"/>
        </w:rPr>
        <w:t xml:space="preserve">8.4</w:t>
      </w:r>
      <w:r>
        <w:rPr>
          <w:rFonts w:ascii="Calibri" w:cs="Calibri" w:eastAsia="Calibri" w:hAnsi="Calibri"/>
          <w:sz w:val="22"/>
          <w:szCs w:val="22"/>
        </w:rPr>
        <w:t xml:space="preserve">	The Representative is responsible for their own income tax, USC, PRSI, and VAT, and will register with the Revenue Commissioners as required. The Representative will indemnify UniBlueprint against any tax or social insurance liability assessed on UniBlueprint in respect of payments under this Agreement, other than any amount arising from UniBlueprint's own failure to operate a deduction it was legally obliged to operate.</w:t>
      </w:r>
    </w:p>
    <w:p>
      <w:pPr>
        <w:tabs>
          <w:tab w:val="left" w:pos="720"/>
        </w:tabs>
        <w:spacing w:after="120"/>
        <w:ind w:left="720" w:hanging="720"/>
      </w:pPr>
      <w:r>
        <w:rPr>
          <w:rFonts w:ascii="Calibri" w:cs="Calibri" w:eastAsia="Calibri" w:hAnsi="Calibri"/>
          <w:sz w:val="22"/>
          <w:szCs w:val="22"/>
        </w:rPr>
        <w:t xml:space="preserve">8.5</w:t>
      </w:r>
      <w:r>
        <w:rPr>
          <w:rFonts w:ascii="Calibri" w:cs="Calibri" w:eastAsia="Calibri" w:hAnsi="Calibri"/>
          <w:sz w:val="22"/>
          <w:szCs w:val="22"/>
        </w:rPr>
        <w:t xml:space="preserve">	The Representative is not entitled to holiday pay, sick pay, pension contributions, notice, or redundancy.</w:t>
      </w:r>
    </w:p>
    <w:p>
      <w:pPr>
        <w:tabs>
          <w:tab w:val="left" w:pos="720"/>
        </w:tabs>
        <w:spacing w:after="120"/>
        <w:ind w:left="720" w:hanging="720"/>
      </w:pPr>
      <w:r>
        <w:rPr>
          <w:rFonts w:ascii="Calibri" w:cs="Calibri" w:eastAsia="Calibri" w:hAnsi="Calibri"/>
          <w:sz w:val="22"/>
          <w:szCs w:val="22"/>
        </w:rPr>
        <w:t xml:space="preserve">8.6</w:t>
      </w:r>
      <w:r>
        <w:rPr>
          <w:rFonts w:ascii="Calibri" w:cs="Calibri" w:eastAsia="Calibri" w:hAnsi="Calibri"/>
          <w:sz w:val="22"/>
          <w:szCs w:val="22"/>
        </w:rPr>
        <w:t xml:space="preserve">	The Representative has no authority to bind UniBlueprint, incur expenditure, or make any representation on its behalf, except as expressly stated in this Agreement.</w:t>
      </w:r>
    </w:p>
    <w:p>
      <w:pPr>
        <w:keepNext/>
        <w:spacing w:after="120" w:before="280"/>
      </w:pPr>
      <w:r>
        <w:rPr>
          <w:rFonts w:ascii="Calibri" w:cs="Calibri" w:eastAsia="Calibri" w:hAnsi="Calibri"/>
          <w:b/>
          <w:bCs/>
          <w:color w:val="1E3A5F"/>
          <w:sz w:val="24"/>
          <w:szCs w:val="24"/>
        </w:rPr>
        <w:t xml:space="preserve">9.  Intellectual property</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All intellectual property created by the Representative in the course of providing the services under this Agreement ("Work Product") belongs to UniBlueprint from the moment of creation.</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The Representative assigns to UniBlueprint, with full title guarantee, all present and future intellectual property rights in the Work Product, including copyright under the Copyright and Related Rights Act 2000, database rights, and design rights, throughout the world and for the full term of those rights.</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The Representative waives all moral rights in the Work Product so far as the law allows.</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The Representative will sign any further document and do anything else reasonably required to give effect to this clause, at UniBlueprint's cost. This obligation continues after termination.</w:t>
      </w:r>
    </w:p>
    <w:p>
      <w:pPr>
        <w:tabs>
          <w:tab w:val="left" w:pos="720"/>
        </w:tabs>
        <w:spacing w:after="120"/>
        <w:ind w:left="720" w:hanging="720"/>
      </w:pPr>
      <w:r>
        <w:rPr>
          <w:rFonts w:ascii="Calibri" w:cs="Calibri" w:eastAsia="Calibri" w:hAnsi="Calibri"/>
          <w:sz w:val="22"/>
          <w:szCs w:val="22"/>
        </w:rPr>
        <w:t xml:space="preserve">9.5</w:t>
      </w:r>
      <w:r>
        <w:rPr>
          <w:rFonts w:ascii="Calibri" w:cs="Calibri" w:eastAsia="Calibri" w:hAnsi="Calibri"/>
          <w:sz w:val="22"/>
          <w:szCs w:val="22"/>
        </w:rPr>
        <w:t xml:space="preserve">	Where the Work Product incorporates material the Representative owned before this Agreement or created independently of it ("Background IP"), the Representative retains ownership of that Background IP and grants UniBlueprint a perpetual, irrevocable, worldwide, royalty-free licence to use it as part of the Work Product. The Representative will identify any Background IP in writing at the time of delivery.</w:t>
      </w:r>
    </w:p>
    <w:p>
      <w:pPr>
        <w:tabs>
          <w:tab w:val="left" w:pos="720"/>
        </w:tabs>
        <w:spacing w:after="120"/>
        <w:ind w:left="720" w:hanging="720"/>
      </w:pPr>
      <w:r>
        <w:rPr>
          <w:rFonts w:ascii="Calibri" w:cs="Calibri" w:eastAsia="Calibri" w:hAnsi="Calibri"/>
          <w:sz w:val="22"/>
          <w:szCs w:val="22"/>
        </w:rPr>
        <w:t xml:space="preserve">9.6</w:t>
      </w:r>
      <w:r>
        <w:rPr>
          <w:rFonts w:ascii="Calibri" w:cs="Calibri" w:eastAsia="Calibri" w:hAnsi="Calibri"/>
          <w:sz w:val="22"/>
          <w:szCs w:val="22"/>
        </w:rPr>
        <w:t xml:space="preserve">	The Representative warrants that the Work Product is original, does not infringe any third party right, and that any third party material included is properly licensed and identified. The Representative will not include any material generated by an artificial intelligence tool without disclosing it in writing.</w:t>
      </w:r>
    </w:p>
    <w:p>
      <w:pPr>
        <w:keepNext/>
        <w:spacing w:after="120" w:before="280"/>
      </w:pPr>
      <w:r>
        <w:rPr>
          <w:rFonts w:ascii="Calibri" w:cs="Calibri" w:eastAsia="Calibri" w:hAnsi="Calibri"/>
          <w:b/>
          <w:bCs/>
          <w:color w:val="1E3A5F"/>
          <w:sz w:val="24"/>
          <w:szCs w:val="24"/>
        </w:rPr>
        <w:t xml:space="preserve">10.  Confidentiality</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The Representative will not disclose or use, other than for UniBlueprint's benefit, any confidential information of UniBlueprint. Confidential information includes commercial terms, pricing decisions, financial information, user and member data, partner and coach lists, product plans, source code, marketing strategy, investor discussions, and the terms of this Agreement.</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This obligation does not apply to information that is public through no fault of the Representative, that the Representative already lawfully held, or that must be disclosed by law. Where disclosure is required by law the Representative will notify UniBlueprint first where lawful to do so.</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Nothing in this Agreement prevents the Representative from making a protected disclosure under the Protected Disclosures Act 2014, from reporting a criminal offence, or from co-operating with a regulator. No confidentiality obligation applies to such a disclosure.</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This clause continues for five (5) years after termination, and indefinitely in respect of personal data and trade secrets.</w:t>
      </w:r>
    </w:p>
    <w:p>
      <w:pPr>
        <w:keepNext/>
        <w:spacing w:after="120" w:before="280"/>
      </w:pPr>
      <w:r>
        <w:rPr>
          <w:rFonts w:ascii="Calibri" w:cs="Calibri" w:eastAsia="Calibri" w:hAnsi="Calibri"/>
          <w:b/>
          <w:bCs/>
          <w:color w:val="1E3A5F"/>
          <w:sz w:val="24"/>
          <w:szCs w:val="24"/>
        </w:rPr>
        <w:t xml:space="preserve">11.  Data protection</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Where the Representative processes personal data on UniBlueprint's behalf, the Representative acts as a processor, will process it only on UniBlueprint's documented instructions, and will comply with the Data Processing Terms issued by UniBlueprint, which form part of this Agreement.</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The Representative will comply with the General Data Protection Regulation (EU) 2016/679 and the Data Protection Act 2018.</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The Representative will access only the personal data needed for their role, will use only systems and accounts provided or approved by UniBlueprint, will not transfer personal data to a personal device or account, and will notify UniBlueprint of any actual or suspected personal data breach within twenty-four (24) hours.</w:t>
      </w:r>
    </w:p>
    <w:p>
      <w:pPr>
        <w:tabs>
          <w:tab w:val="left" w:pos="720"/>
        </w:tabs>
        <w:spacing w:after="120"/>
        <w:ind w:left="720" w:hanging="720"/>
      </w:pPr>
      <w:r>
        <w:rPr>
          <w:rFonts w:ascii="Calibri" w:cs="Calibri" w:eastAsia="Calibri" w:hAnsi="Calibri"/>
          <w:sz w:val="22"/>
          <w:szCs w:val="22"/>
        </w:rPr>
        <w:t xml:space="preserve">11.4</w:t>
      </w:r>
      <w:r>
        <w:rPr>
          <w:rFonts w:ascii="Calibri" w:cs="Calibri" w:eastAsia="Calibri" w:hAnsi="Calibri"/>
          <w:sz w:val="22"/>
          <w:szCs w:val="22"/>
        </w:rPr>
        <w:t xml:space="preserve">	On termination the Representative will return or securely delete all personal data and confidential information and confirm in writing that they have done so.</w:t>
      </w:r>
    </w:p>
    <w:p>
      <w:pPr>
        <w:keepNext/>
        <w:spacing w:after="120" w:before="280"/>
      </w:pPr>
      <w:r>
        <w:rPr>
          <w:rFonts w:ascii="Calibri" w:cs="Calibri" w:eastAsia="Calibri" w:hAnsi="Calibri"/>
          <w:b/>
          <w:bCs/>
          <w:color w:val="1E3A5F"/>
          <w:sz w:val="24"/>
          <w:szCs w:val="24"/>
        </w:rPr>
        <w:t xml:space="preserve">12.  Conduct</w:t>
      </w:r>
    </w:p>
    <w:p>
      <w:pPr>
        <w:tabs>
          <w:tab w:val="left" w:pos="720"/>
        </w:tabs>
        <w:spacing w:after="120"/>
        <w:ind w:left="720" w:hanging="720"/>
      </w:pPr>
      <w:r>
        <w:rPr>
          <w:rFonts w:ascii="Calibri" w:cs="Calibri" w:eastAsia="Calibri" w:hAnsi="Calibri"/>
          <w:sz w:val="22"/>
          <w:szCs w:val="22"/>
        </w:rPr>
        <w:t xml:space="preserve">12.1</w:t>
      </w:r>
      <w:r>
        <w:rPr>
          <w:rFonts w:ascii="Calibri" w:cs="Calibri" w:eastAsia="Calibri" w:hAnsi="Calibri"/>
          <w:sz w:val="22"/>
          <w:szCs w:val="22"/>
        </w:rPr>
        <w:t xml:space="preserve">	The Representative will act honestly and in UniBlueprint's best interests, will comply with all applicable law, and will comply with the UniBlueprint Safeguarding and Code of Conduct Policy.</w:t>
      </w:r>
    </w:p>
    <w:p>
      <w:pPr>
        <w:tabs>
          <w:tab w:val="left" w:pos="720"/>
        </w:tabs>
        <w:spacing w:after="120"/>
        <w:ind w:left="720" w:hanging="720"/>
      </w:pPr>
      <w:r>
        <w:rPr>
          <w:rFonts w:ascii="Calibri" w:cs="Calibri" w:eastAsia="Calibri" w:hAnsi="Calibri"/>
          <w:sz w:val="22"/>
          <w:szCs w:val="22"/>
        </w:rPr>
        <w:t xml:space="preserve">12.2</w:t>
      </w:r>
      <w:r>
        <w:rPr>
          <w:rFonts w:ascii="Calibri" w:cs="Calibri" w:eastAsia="Calibri" w:hAnsi="Calibri"/>
          <w:sz w:val="22"/>
          <w:szCs w:val="22"/>
        </w:rPr>
        <w:t xml:space="preserve">	The Representative will disclose promptly any conflict of interest, including any interest in a competitor, supplier, partner, or customer of UniBlueprint, and any role that could compete for their time or loyalty.</w:t>
      </w:r>
    </w:p>
    <w:p>
      <w:pPr>
        <w:tabs>
          <w:tab w:val="left" w:pos="720"/>
        </w:tabs>
        <w:spacing w:after="120"/>
        <w:ind w:left="720" w:hanging="720"/>
      </w:pPr>
      <w:r>
        <w:rPr>
          <w:rFonts w:ascii="Calibri" w:cs="Calibri" w:eastAsia="Calibri" w:hAnsi="Calibri"/>
          <w:sz w:val="22"/>
          <w:szCs w:val="22"/>
        </w:rPr>
        <w:t xml:space="preserve">12.3</w:t>
      </w:r>
      <w:r>
        <w:rPr>
          <w:rFonts w:ascii="Calibri" w:cs="Calibri" w:eastAsia="Calibri" w:hAnsi="Calibri"/>
          <w:sz w:val="22"/>
          <w:szCs w:val="22"/>
        </w:rPr>
        <w:t xml:space="preserve">	The Representative will not accept any gift, hospitality, commission, or benefit from any third party in connection with UniBlueprint's business beyond nominal business courtesy, and will declare anything received.</w:t>
      </w:r>
    </w:p>
    <w:p>
      <w:pPr>
        <w:tabs>
          <w:tab w:val="left" w:pos="720"/>
        </w:tabs>
        <w:spacing w:after="120"/>
        <w:ind w:left="720" w:hanging="720"/>
      </w:pPr>
      <w:r>
        <w:rPr>
          <w:rFonts w:ascii="Calibri" w:cs="Calibri" w:eastAsia="Calibri" w:hAnsi="Calibri"/>
          <w:sz w:val="22"/>
          <w:szCs w:val="22"/>
        </w:rPr>
        <w:t xml:space="preserve">12.4</w:t>
      </w:r>
      <w:r>
        <w:rPr>
          <w:rFonts w:ascii="Calibri" w:cs="Calibri" w:eastAsia="Calibri" w:hAnsi="Calibri"/>
          <w:sz w:val="22"/>
          <w:szCs w:val="22"/>
        </w:rPr>
        <w:t xml:space="preserve">	The Representative will not bring UniBlueprint into disrepute and will not make any public statement on UniBlueprint's behalf without authority.</w:t>
      </w:r>
    </w:p>
    <w:p>
      <w:pPr>
        <w:keepNext/>
        <w:spacing w:after="120" w:before="280"/>
      </w:pPr>
      <w:r>
        <w:rPr>
          <w:rFonts w:ascii="Calibri" w:cs="Calibri" w:eastAsia="Calibri" w:hAnsi="Calibri"/>
          <w:b/>
          <w:bCs/>
          <w:color w:val="1E3A5F"/>
          <w:sz w:val="24"/>
          <w:szCs w:val="24"/>
        </w:rPr>
        <w:t xml:space="preserve">13.  Non-solicitation</w:t>
      </w:r>
    </w:p>
    <w:p>
      <w:pPr>
        <w:tabs>
          <w:tab w:val="left" w:pos="720"/>
        </w:tabs>
        <w:spacing w:after="120"/>
        <w:ind w:left="720" w:hanging="720"/>
      </w:pPr>
      <w:r>
        <w:rPr>
          <w:rFonts w:ascii="Calibri" w:cs="Calibri" w:eastAsia="Calibri" w:hAnsi="Calibri"/>
          <w:sz w:val="22"/>
          <w:szCs w:val="22"/>
        </w:rPr>
        <w:t xml:space="preserve">13.1</w:t>
      </w:r>
      <w:r>
        <w:rPr>
          <w:rFonts w:ascii="Calibri" w:cs="Calibri" w:eastAsia="Calibri" w:hAnsi="Calibri"/>
          <w:sz w:val="22"/>
          <w:szCs w:val="22"/>
        </w:rPr>
        <w:t xml:space="preserve">	For twelve (12) months after termination the Representative will not deliberately solicit away from UniBlueprint any person who was, in the twelve (12) months before termination, a UniBlueprint partner, coach, handler, or team member with whom the Representative personally dealt.</w:t>
      </w:r>
    </w:p>
    <w:p>
      <w:pPr>
        <w:tabs>
          <w:tab w:val="left" w:pos="720"/>
        </w:tabs>
        <w:spacing w:after="120"/>
        <w:ind w:left="720" w:hanging="720"/>
      </w:pPr>
      <w:r>
        <w:rPr>
          <w:rFonts w:ascii="Calibri" w:cs="Calibri" w:eastAsia="Calibri" w:hAnsi="Calibri"/>
          <w:sz w:val="22"/>
          <w:szCs w:val="22"/>
        </w:rPr>
        <w:t xml:space="preserve">13.2</w:t>
      </w:r>
      <w:r>
        <w:rPr>
          <w:rFonts w:ascii="Calibri" w:cs="Calibri" w:eastAsia="Calibri" w:hAnsi="Calibri"/>
          <w:sz w:val="22"/>
          <w:szCs w:val="22"/>
        </w:rPr>
        <w:t xml:space="preserve">	This clause does not prevent the Representative from working for a competitor, from responding to an approach they did not solicit, from placing a general advertisement, or from dealing with anyone they knew independently of UniBlueprint. Nothing in this Agreement is intended to restrain the Representative's trade beyond what is necessary to protect UniBlueprint's legitimate business interests.</w:t>
      </w:r>
    </w:p>
    <w:p>
      <w:pPr>
        <w:keepNext/>
        <w:spacing w:after="120" w:before="280"/>
      </w:pPr>
      <w:r>
        <w:rPr>
          <w:rFonts w:ascii="Calibri" w:cs="Calibri" w:eastAsia="Calibri" w:hAnsi="Calibri"/>
          <w:b/>
          <w:bCs/>
          <w:color w:val="1E3A5F"/>
          <w:sz w:val="24"/>
          <w:szCs w:val="24"/>
        </w:rPr>
        <w:t xml:space="preserve">14.  Termination</w:t>
      </w:r>
    </w:p>
    <w:p>
      <w:pPr>
        <w:tabs>
          <w:tab w:val="left" w:pos="720"/>
        </w:tabs>
        <w:spacing w:after="120"/>
        <w:ind w:left="720" w:hanging="720"/>
      </w:pPr>
      <w:r>
        <w:rPr>
          <w:rFonts w:ascii="Calibri" w:cs="Calibri" w:eastAsia="Calibri" w:hAnsi="Calibri"/>
          <w:sz w:val="22"/>
          <w:szCs w:val="22"/>
        </w:rPr>
        <w:t xml:space="preserve">14.1</w:t>
      </w:r>
      <w:r>
        <w:rPr>
          <w:rFonts w:ascii="Calibri" w:cs="Calibri" w:eastAsia="Calibri" w:hAnsi="Calibri"/>
          <w:sz w:val="22"/>
          <w:szCs w:val="22"/>
        </w:rPr>
        <w:t xml:space="preserve">	Either party may terminate this Agreement on thirty (30) days' written notice.</w:t>
      </w:r>
    </w:p>
    <w:p>
      <w:pPr>
        <w:tabs>
          <w:tab w:val="left" w:pos="720"/>
        </w:tabs>
        <w:spacing w:after="120"/>
        <w:ind w:left="720" w:hanging="720"/>
      </w:pPr>
      <w:r>
        <w:rPr>
          <w:rFonts w:ascii="Calibri" w:cs="Calibri" w:eastAsia="Calibri" w:hAnsi="Calibri"/>
          <w:sz w:val="22"/>
          <w:szCs w:val="22"/>
        </w:rPr>
        <w:t xml:space="preserve">14.2</w:t>
      </w:r>
      <w:r>
        <w:rPr>
          <w:rFonts w:ascii="Calibri" w:cs="Calibri" w:eastAsia="Calibri" w:hAnsi="Calibri"/>
          <w:sz w:val="22"/>
          <w:szCs w:val="22"/>
        </w:rPr>
        <w:t xml:space="preserve">	UniBlueprint may terminate immediately if the Representative commits a material breach that is not remedied within fourteen (14) days of notice, breaches the confidentiality, data protection, intellectual property, or conduct clauses, is convicted of an offence relevant to the role, or becomes insolvent.</w:t>
      </w:r>
    </w:p>
    <w:p>
      <w:pPr>
        <w:tabs>
          <w:tab w:val="left" w:pos="720"/>
        </w:tabs>
        <w:spacing w:after="120"/>
        <w:ind w:left="720" w:hanging="720"/>
      </w:pPr>
      <w:r>
        <w:rPr>
          <w:rFonts w:ascii="Calibri" w:cs="Calibri" w:eastAsia="Calibri" w:hAnsi="Calibri"/>
          <w:sz w:val="22"/>
          <w:szCs w:val="22"/>
        </w:rPr>
        <w:t xml:space="preserve">14.3</w:t>
      </w:r>
      <w:r>
        <w:rPr>
          <w:rFonts w:ascii="Calibri" w:cs="Calibri" w:eastAsia="Calibri" w:hAnsi="Calibri"/>
          <w:sz w:val="22"/>
          <w:szCs w:val="22"/>
        </w:rPr>
        <w:t xml:space="preserve">	On termination the Representative will deliver up all UniBlueprint property, documents, and data, return all accounts and access credentials, and complete any work in progress as reasonably directed.</w:t>
      </w:r>
    </w:p>
    <w:p>
      <w:pPr>
        <w:tabs>
          <w:tab w:val="left" w:pos="720"/>
        </w:tabs>
        <w:spacing w:after="120"/>
        <w:ind w:left="720" w:hanging="720"/>
      </w:pPr>
      <w:r>
        <w:rPr>
          <w:rFonts w:ascii="Calibri" w:cs="Calibri" w:eastAsia="Calibri" w:hAnsi="Calibri"/>
          <w:sz w:val="22"/>
          <w:szCs w:val="22"/>
        </w:rPr>
        <w:t xml:space="preserve">14.4</w:t>
      </w:r>
      <w:r>
        <w:rPr>
          <w:rFonts w:ascii="Calibri" w:cs="Calibri" w:eastAsia="Calibri" w:hAnsi="Calibri"/>
          <w:sz w:val="22"/>
          <w:szCs w:val="22"/>
        </w:rPr>
        <w:t xml:space="preserve">	Amounts properly due for work completed and accepted before termination remain payable.</w:t>
      </w:r>
    </w:p>
    <w:p>
      <w:pPr>
        <w:keepNext/>
        <w:spacing w:after="120" w:before="280"/>
      </w:pPr>
      <w:r>
        <w:rPr>
          <w:rFonts w:ascii="Calibri" w:cs="Calibri" w:eastAsia="Calibri" w:hAnsi="Calibri"/>
          <w:b/>
          <w:bCs/>
          <w:color w:val="1E3A5F"/>
          <w:sz w:val="24"/>
          <w:szCs w:val="24"/>
        </w:rPr>
        <w:t xml:space="preserve">15.  General</w:t>
      </w:r>
    </w:p>
    <w:p>
      <w:pPr>
        <w:tabs>
          <w:tab w:val="left" w:pos="720"/>
        </w:tabs>
        <w:spacing w:after="120"/>
        <w:ind w:left="720" w:hanging="720"/>
      </w:pPr>
      <w:r>
        <w:rPr>
          <w:rFonts w:ascii="Calibri" w:cs="Calibri" w:eastAsia="Calibri" w:hAnsi="Calibri"/>
          <w:sz w:val="22"/>
          <w:szCs w:val="22"/>
        </w:rPr>
        <w:t xml:space="preserve">15.1</w:t>
      </w:r>
      <w:r>
        <w:rPr>
          <w:rFonts w:ascii="Calibri" w:cs="Calibri" w:eastAsia="Calibri" w:hAnsi="Calibri"/>
          <w:sz w:val="22"/>
          <w:szCs w:val="22"/>
        </w:rPr>
        <w:t xml:space="preserve">	This Agreement, with its Schedules and the policies referred to in it, is the entire agreement between the parties on its subject matter.</w:t>
      </w:r>
    </w:p>
    <w:p>
      <w:pPr>
        <w:tabs>
          <w:tab w:val="left" w:pos="720"/>
        </w:tabs>
        <w:spacing w:after="120"/>
        <w:ind w:left="720" w:hanging="720"/>
      </w:pPr>
      <w:r>
        <w:rPr>
          <w:rFonts w:ascii="Calibri" w:cs="Calibri" w:eastAsia="Calibri" w:hAnsi="Calibri"/>
          <w:sz w:val="22"/>
          <w:szCs w:val="22"/>
        </w:rPr>
        <w:t xml:space="preserve">15.2</w:t>
      </w:r>
      <w:r>
        <w:rPr>
          <w:rFonts w:ascii="Calibri" w:cs="Calibri" w:eastAsia="Calibri" w:hAnsi="Calibri"/>
          <w:sz w:val="22"/>
          <w:szCs w:val="22"/>
        </w:rPr>
        <w:t xml:space="preserve">	Any variation must be in writing and signed by both parties.</w:t>
      </w:r>
    </w:p>
    <w:p>
      <w:pPr>
        <w:tabs>
          <w:tab w:val="left" w:pos="720"/>
        </w:tabs>
        <w:spacing w:after="120"/>
        <w:ind w:left="720" w:hanging="720"/>
      </w:pPr>
      <w:r>
        <w:rPr>
          <w:rFonts w:ascii="Calibri" w:cs="Calibri" w:eastAsia="Calibri" w:hAnsi="Calibri"/>
          <w:sz w:val="22"/>
          <w:szCs w:val="22"/>
        </w:rPr>
        <w:t xml:space="preserve">15.3</w:t>
      </w:r>
      <w:r>
        <w:rPr>
          <w:rFonts w:ascii="Calibri" w:cs="Calibri" w:eastAsia="Calibri" w:hAnsi="Calibri"/>
          <w:sz w:val="22"/>
          <w:szCs w:val="22"/>
        </w:rPr>
        <w:t xml:space="preserve">	The Representative may not assign this Agreement. UniBlueprint may assign it to a company to which it transfers its business.</w:t>
      </w:r>
    </w:p>
    <w:p>
      <w:pPr>
        <w:tabs>
          <w:tab w:val="left" w:pos="720"/>
        </w:tabs>
        <w:spacing w:after="120"/>
        <w:ind w:left="720" w:hanging="720"/>
      </w:pPr>
      <w:r>
        <w:rPr>
          <w:rFonts w:ascii="Calibri" w:cs="Calibri" w:eastAsia="Calibri" w:hAnsi="Calibri"/>
          <w:sz w:val="22"/>
          <w:szCs w:val="22"/>
        </w:rPr>
        <w:t xml:space="preserve">15.4</w:t>
      </w:r>
      <w:r>
        <w:rPr>
          <w:rFonts w:ascii="Calibri" w:cs="Calibri" w:eastAsia="Calibri" w:hAnsi="Calibri"/>
          <w:sz w:val="22"/>
          <w:szCs w:val="22"/>
        </w:rPr>
        <w:t xml:space="preserve">	If any provision is held unenforceable it is severed and the remainder continues in force. Where a restriction is held to be excessive, it applies with the minimum modification necessary to make it enforceable.</w:t>
      </w:r>
    </w:p>
    <w:p>
      <w:pPr>
        <w:tabs>
          <w:tab w:val="left" w:pos="720"/>
        </w:tabs>
        <w:spacing w:after="120"/>
        <w:ind w:left="720" w:hanging="720"/>
      </w:pPr>
      <w:r>
        <w:rPr>
          <w:rFonts w:ascii="Calibri" w:cs="Calibri" w:eastAsia="Calibri" w:hAnsi="Calibri"/>
          <w:sz w:val="22"/>
          <w:szCs w:val="22"/>
        </w:rPr>
        <w:t xml:space="preserve">15.5</w:t>
      </w:r>
      <w:r>
        <w:rPr>
          <w:rFonts w:ascii="Calibri" w:cs="Calibri" w:eastAsia="Calibri" w:hAnsi="Calibri"/>
          <w:sz w:val="22"/>
          <w:szCs w:val="22"/>
        </w:rPr>
        <w:t xml:space="preserve">	No failure or delay in enforcing a right is a waiver of it.</w:t>
      </w:r>
    </w:p>
    <w:p>
      <w:pPr>
        <w:tabs>
          <w:tab w:val="left" w:pos="720"/>
        </w:tabs>
        <w:spacing w:after="120"/>
        <w:ind w:left="720" w:hanging="720"/>
      </w:pPr>
      <w:r>
        <w:rPr>
          <w:rFonts w:ascii="Calibri" w:cs="Calibri" w:eastAsia="Calibri" w:hAnsi="Calibri"/>
          <w:sz w:val="22"/>
          <w:szCs w:val="22"/>
        </w:rPr>
        <w:t xml:space="preserve">15.6</w:t>
      </w:r>
      <w:r>
        <w:rPr>
          <w:rFonts w:ascii="Calibri" w:cs="Calibri" w:eastAsia="Calibri" w:hAnsi="Calibri"/>
          <w:sz w:val="22"/>
          <w:szCs w:val="22"/>
        </w:rPr>
        <w:t xml:space="preserve">	Notices must be in writing to the email addresses in the Schedules.</w:t>
      </w:r>
    </w:p>
    <w:p>
      <w:pPr>
        <w:tabs>
          <w:tab w:val="left" w:pos="720"/>
        </w:tabs>
        <w:spacing w:after="120"/>
        <w:ind w:left="720" w:hanging="720"/>
      </w:pPr>
      <w:r>
        <w:rPr>
          <w:rFonts w:ascii="Calibri" w:cs="Calibri" w:eastAsia="Calibri" w:hAnsi="Calibri"/>
          <w:sz w:val="22"/>
          <w:szCs w:val="22"/>
        </w:rPr>
        <w:t xml:space="preserve">15.7</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Commission rates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40"/>
        <w:gridCol w:w="2055"/>
        <w:gridCol w:w="2055"/>
        <w:gridCol w:w="2510"/>
      </w:tblGrid>
      <w:tr>
        <w:trPr>
          <w:tblHeader/>
        </w:trPr>
        <w:tc>
          <w:tcPr>
            <w:tcW w:type="dxa" w:w="27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Type</w:t>
            </w:r>
          </w:p>
        </w:tc>
        <w:tc>
          <w:tcPr>
            <w:tcW w:type="dxa" w:w="2055"/>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Rate</w:t>
            </w:r>
          </w:p>
        </w:tc>
        <w:tc>
          <w:tcPr>
            <w:tcW w:type="dxa" w:w="2055"/>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Applies to</w:t>
            </w:r>
          </w:p>
        </w:tc>
        <w:tc>
          <w:tcPr>
            <w:tcW w:type="dxa" w:w="251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Duration</w:t>
            </w:r>
          </w:p>
        </w:tc>
      </w:tr>
      <w:tr>
        <w:tc>
          <w:tcPr>
            <w:tcW w:type="dxa" w:w="2740"/>
            <w:tcMar>
              <w:top w:type="dxa" w:w="80"/>
              <w:left w:type="dxa" w:w="120"/>
              <w:bottom w:type="dxa" w:w="80"/>
              <w:right w:type="dxa" w:w="120"/>
            </w:tcMar>
          </w:tcPr>
          <w:p>
            <w:r>
              <w:rPr>
                <w:rFonts w:ascii="Calibri" w:cs="Calibri" w:eastAsia="Calibri" w:hAnsi="Calibri"/>
                <w:b w:val="false"/>
                <w:bCs w:val="false"/>
                <w:sz w:val="20"/>
                <w:szCs w:val="20"/>
              </w:rPr>
              <w:t xml:space="preserve">Introduction commission</w:t>
            </w:r>
          </w:p>
        </w:tc>
        <w:tc>
          <w:tcPr>
            <w:tcW w:type="dxa" w:w="2055"/>
            <w:tcMar>
              <w:top w:type="dxa" w:w="80"/>
              <w:left w:type="dxa" w:w="120"/>
              <w:bottom w:type="dxa" w:w="80"/>
              <w:right w:type="dxa" w:w="120"/>
            </w:tcMar>
          </w:tcPr>
          <w:p>
            <w:r>
              <w:rPr>
                <w:rFonts w:ascii="Calibri" w:cs="Calibri" w:eastAsia="Calibri" w:hAnsi="Calibri"/>
                <w:b w:val="false"/>
                <w:bCs w:val="false"/>
                <w:sz w:val="20"/>
                <w:szCs w:val="20"/>
              </w:rPr>
              <w:t xml:space="preserve">[X]% of Net Revenue</w:t>
            </w:r>
          </w:p>
        </w:tc>
        <w:tc>
          <w:tcPr>
            <w:tcW w:type="dxa" w:w="2055"/>
            <w:tcMar>
              <w:top w:type="dxa" w:w="80"/>
              <w:left w:type="dxa" w:w="120"/>
              <w:bottom w:type="dxa" w:w="80"/>
              <w:right w:type="dxa" w:w="120"/>
            </w:tcMar>
          </w:tcPr>
          <w:p>
            <w:r>
              <w:rPr>
                <w:rFonts w:ascii="Calibri" w:cs="Calibri" w:eastAsia="Calibri" w:hAnsi="Calibri"/>
                <w:b w:val="false"/>
                <w:bCs w:val="false"/>
                <w:sz w:val="20"/>
                <w:szCs w:val="20"/>
              </w:rPr>
              <w:t xml:space="preserve">Introduced Partners</w:t>
            </w:r>
          </w:p>
        </w:tc>
        <w:tc>
          <w:tcPr>
            <w:tcW w:type="dxa" w:w="2510"/>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24 months from start of paid term</w:t>
            </w:r>
          </w:p>
        </w:tc>
      </w:tr>
      <w:tr>
        <w:tc>
          <w:tcPr>
            <w:tcW w:type="dxa" w:w="27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Account management fee</w:t>
            </w:r>
          </w:p>
        </w:tc>
        <w:tc>
          <w:tcPr>
            <w:tcW w:type="dxa" w:w="205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[X]% of Net Revenue</w:t>
            </w:r>
          </w:p>
        </w:tc>
        <w:tc>
          <w:tcPr>
            <w:tcW w:type="dxa" w:w="205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Assigned Accounts</w:t>
            </w:r>
          </w:p>
        </w:tc>
        <w:tc>
          <w:tcPr>
            <w:tcW w:type="dxa" w:w="251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While allocated</w:t>
            </w:r>
          </w:p>
        </w:tc>
      </w:tr>
      <w:tr>
        <w:tc>
          <w:tcPr>
            <w:tcW w:type="dxa" w:w="2740"/>
            <w:tcMar>
              <w:top w:type="dxa" w:w="80"/>
              <w:left w:type="dxa" w:w="120"/>
              <w:bottom w:type="dxa" w:w="80"/>
              <w:right w:type="dxa" w:w="120"/>
            </w:tcMar>
          </w:tcPr>
          <w:p>
            <w:r>
              <w:rPr>
                <w:rFonts w:ascii="Calibri" w:cs="Calibri" w:eastAsia="Calibri" w:hAnsi="Calibri"/>
                <w:b w:val="false"/>
                <w:bCs w:val="false"/>
                <w:sz w:val="20"/>
                <w:szCs w:val="20"/>
              </w:rPr>
              <w:t xml:space="preserve">Signature bonus (optional)</w:t>
            </w:r>
          </w:p>
        </w:tc>
        <w:tc>
          <w:tcPr>
            <w:tcW w:type="dxa" w:w="2055"/>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per Partner</w:t>
            </w:r>
          </w:p>
        </w:tc>
        <w:tc>
          <w:tcPr>
            <w:tcW w:type="dxa" w:w="2055"/>
            <w:tcMar>
              <w:top w:type="dxa" w:w="80"/>
              <w:left w:type="dxa" w:w="120"/>
              <w:bottom w:type="dxa" w:w="80"/>
              <w:right w:type="dxa" w:w="120"/>
            </w:tcMar>
          </w:tcPr>
          <w:p>
            <w:r>
              <w:rPr>
                <w:rFonts w:ascii="Calibri" w:cs="Calibri" w:eastAsia="Calibri" w:hAnsi="Calibri"/>
                <w:b w:val="false"/>
                <w:bCs w:val="false"/>
                <w:sz w:val="20"/>
                <w:szCs w:val="20"/>
              </w:rPr>
              <w:t xml:space="preserve">Introduced Partners</w:t>
            </w:r>
          </w:p>
        </w:tc>
        <w:tc>
          <w:tcPr>
            <w:tcW w:type="dxa" w:w="2510"/>
            <w:tcMar>
              <w:top w:type="dxa" w:w="80"/>
              <w:left w:type="dxa" w:w="120"/>
              <w:bottom w:type="dxa" w:w="80"/>
              <w:right w:type="dxa" w:w="120"/>
            </w:tcMar>
          </w:tcPr>
          <w:p>
            <w:r>
              <w:rPr>
                <w:rFonts w:ascii="Calibri" w:cs="Calibri" w:eastAsia="Calibri" w:hAnsi="Calibri"/>
                <w:b w:val="false"/>
                <w:bCs w:val="false"/>
                <w:sz w:val="20"/>
                <w:szCs w:val="20"/>
              </w:rPr>
              <w:t xml:space="preserve">One-off on first payment received</w:t>
            </w:r>
          </w:p>
        </w:tc>
      </w:tr>
      <w:tr>
        <w:tc>
          <w:tcPr>
            <w:tcW w:type="dxa" w:w="27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Coach introduction (optional)</w:t>
            </w:r>
          </w:p>
        </w:tc>
        <w:tc>
          <w:tcPr>
            <w:tcW w:type="dxa" w:w="205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[X]% of Platform Fee</w:t>
            </w:r>
          </w:p>
        </w:tc>
        <w:tc>
          <w:tcPr>
            <w:tcW w:type="dxa" w:w="205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Introduced Coaches</w:t>
            </w:r>
          </w:p>
        </w:tc>
        <w:tc>
          <w:tcPr>
            <w:tcW w:type="dxa" w:w="251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[X] months</w:t>
            </w:r>
          </w:p>
        </w:tc>
      </w:tr>
    </w:tbl>
    <w:p>
      <w:pPr>
        <w:spacing w:after="120"/>
      </w:pPr>
      <w:r>
        <w:rPr>
          <w:rFonts w:ascii="Calibri" w:cs="Calibri" w:eastAsia="Calibri" w:hAnsi="Calibri"/>
          <w:b w:val="false"/>
          <w:bCs w:val="false"/>
          <w:i/>
          <w:iCs/>
          <w:sz w:val="22"/>
          <w:szCs w:val="22"/>
        </w:rPr>
        <w:t xml:space="preserve">Note: a Partner pays nothing during its free trial month, so no commission arises in that month. Commission begins with the first paid invoice actually collected.</w:t>
      </w:r>
    </w:p>
    <w:p>
      <w:pPr>
        <w:keepNext/>
        <w:spacing w:after="120" w:before="280"/>
      </w:pPr>
      <w:r>
        <w:rPr>
          <w:rFonts w:ascii="Calibri" w:cs="Calibri" w:eastAsia="Calibri" w:hAnsi="Calibri"/>
          <w:b/>
          <w:bCs/>
          <w:color w:val="1E3A5F"/>
          <w:sz w:val="24"/>
          <w:szCs w:val="24"/>
        </w:rPr>
        <w:t xml:space="preserve">Schedule 2: Territory, sectors, and assigned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0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Territory</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[e.g. Connacht / nationwide]</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Sectors</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fitness, beauty, food &amp; drink]</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Assigned Accounts at start</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[LIST]</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Monthly target (indicative, not binding)</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[NUMBER] registered prospects</w:t>
            </w:r>
          </w:p>
        </w:tc>
      </w:tr>
    </w:tbl>
    <w:p>
      <w:pPr>
        <w:keepNext/>
        <w:spacing w:after="120" w:before="280"/>
      </w:pPr>
      <w:r>
        <w:rPr>
          <w:rFonts w:ascii="Calibri" w:cs="Calibri" w:eastAsia="Calibri" w:hAnsi="Calibri"/>
          <w:b/>
          <w:bCs/>
          <w:color w:val="1E3A5F"/>
          <w:sz w:val="24"/>
          <w:szCs w:val="24"/>
        </w:rPr>
        <w:t xml:space="preserve">Schedule 3: Representative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Bank account name</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[NAME]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Tax reference (PPSN / VAT)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[NUMBER]</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VAT registered?</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[YES / NO]</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Email</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[EMAIL]</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 contact</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by the Representative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UBP-OUTREACH-v1.0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UniBlueprint Outreach and Partnerships Agreement</dc:title>
  <dc:creator>UniBlueprint</dc:creator>
  <dc:description>UniBlueprint Outreach and Partnerships Agreement</dc:description>
  <cp:lastModifiedBy>Un-named</cp:lastModifiedBy>
  <cp:revision>1</cp:revision>
  <dcterms:created xsi:type="dcterms:W3CDTF">2026-08-09T10:20:42.252Z</dcterms:created>
  <dcterms:modified xsi:type="dcterms:W3CDTF">2026-08-09T10:20:42.252Z</dcterms:modified>
</cp:coreProperties>
</file>

<file path=docProps/custom.xml><?xml version="1.0" encoding="utf-8"?>
<Properties xmlns="http://schemas.openxmlformats.org/officeDocument/2006/custom-properties" xmlns:vt="http://schemas.openxmlformats.org/officeDocument/2006/docPropsVTypes"/>
</file>