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Team Member Agreement</w:t>
      </w:r>
    </w:p>
    <w:p>
      <w:pPr>
        <w:pBdr>
          <w:bottom w:val="single" w:color="BFBFBF" w:sz="6" w:space="8"/>
        </w:pBdr>
        <w:spacing w:after="300"/>
      </w:pPr>
      <w:r>
        <w:rPr>
          <w:rFonts w:ascii="Calibri" w:cs="Calibri" w:eastAsia="Calibri" w:hAnsi="Calibri"/>
          <w:color w:val="595959"/>
          <w:sz w:val="22"/>
          <w:szCs w:val="22"/>
        </w:rPr>
        <w:t xml:space="preserve">General internal role: operations, product, engineering, design, community</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[TEAM MEMBER FULL NAME] of [ADDRESS] (the "Team Member",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Use this for any internal role without its own agreement</w:t>
            </w:r>
          </w:p>
          <w:p>
            <w:r>
              <w:rPr>
                <w:rFonts w:ascii="Calibri" w:cs="Calibri" w:eastAsia="Calibri" w:hAnsi="Calibri"/>
                <w:color w:val="78350F"/>
                <w:sz w:val="20"/>
                <w:szCs w:val="20"/>
              </w:rPr>
              <w:t xml:space="preserve">Operations, engineering, product, design, community management, and support all fit here. Complete Schedule 1 with the actual role and Schedule 2 with the actual pay basis. If the role is genuinely employment rather than contracting, do not use this document: a contract of employment with a written statement of core terms under the Terms of Employment (Information) Act 1994 is required within five days of starting.</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across its operations ahead of and following its September 2026 launch.</w:t>
      </w:r>
    </w:p>
    <w:p>
      <w:pPr>
        <w:spacing w:after="120"/>
      </w:pPr>
      <w:r>
        <w:rPr>
          <w:rFonts w:ascii="Calibri" w:cs="Calibri" w:eastAsia="Calibri" w:hAnsi="Calibri"/>
          <w:b w:val="false"/>
          <w:bCs w:val="false"/>
          <w:i w:val="false"/>
          <w:iCs w:val="false"/>
          <w:sz w:val="22"/>
          <w:szCs w:val="22"/>
        </w:rPr>
        <w:t xml:space="preserve">B.  The Team Member will provide the services described in Schedule 1.</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Team Member will provide the services described in Schedule 1, with reasonable skill and care.</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Team Member will use the systems, tools, and accounts provided by UniBlueprint and will follow the processes and standards notified to them.</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Team Member will report to the person named in Schedule 1 and will provide reasonable updates on progress.</w:t>
      </w:r>
    </w:p>
    <w:p>
      <w:pPr>
        <w:tabs>
          <w:tab w:val="left" w:pos="720"/>
        </w:tabs>
        <w:spacing w:after="120"/>
        <w:ind w:left="720" w:hanging="720"/>
      </w:pPr>
      <w:r>
        <w:rPr>
          <w:rFonts w:ascii="Calibri" w:cs="Calibri" w:eastAsia="Calibri" w:hAnsi="Calibri"/>
          <w:sz w:val="22"/>
          <w:szCs w:val="22"/>
        </w:rPr>
        <w:t xml:space="preserve">1.4</w:t>
      </w:r>
      <w:r>
        <w:rPr>
          <w:rFonts w:ascii="Calibri" w:cs="Calibri" w:eastAsia="Calibri" w:hAnsi="Calibri"/>
          <w:sz w:val="22"/>
          <w:szCs w:val="22"/>
        </w:rPr>
        <w:t xml:space="preserve">	Where the role involves writing user-facing copy, the Team Member will follow the UniBlueprint tone of voice and inclusive language conventions, including the use of "young people" rather than any narrower term.</w:t>
      </w:r>
    </w:p>
    <w:p>
      <w:pPr>
        <w:keepNext/>
        <w:spacing w:after="120" w:before="280"/>
      </w:pPr>
      <w:r>
        <w:rPr>
          <w:rFonts w:ascii="Calibri" w:cs="Calibri" w:eastAsia="Calibri" w:hAnsi="Calibri"/>
          <w:b/>
          <w:bCs/>
          <w:color w:val="1E3A5F"/>
          <w:sz w:val="24"/>
          <w:szCs w:val="24"/>
        </w:rPr>
        <w:t xml:space="preserve">2.  Access and security</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Team Member will be given access only to the systems needed for their role.</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Team Member will use a strong unique password and multi-factor authentication on every UniBlueprint account, will not share credentials, will not use a personal account for UniBlueprint work, and will lock or secure any device used.</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Team Member will report any suspected security incident, phishing attempt, or credential compromise immediately.</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On termination all access is revoked and the Team Member will return all devices, credentials, and data.</w:t>
      </w:r>
    </w:p>
    <w:p>
      <w:pPr>
        <w:keepNext/>
        <w:spacing w:after="120" w:before="280"/>
      </w:pPr>
      <w:r>
        <w:rPr>
          <w:rFonts w:ascii="Calibri" w:cs="Calibri" w:eastAsia="Calibri" w:hAnsi="Calibri"/>
          <w:b/>
          <w:bCs/>
          <w:color w:val="1E3A5F"/>
          <w:sz w:val="24"/>
          <w:szCs w:val="24"/>
        </w:rPr>
        <w:t xml:space="preserve">3.  Safeguarding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UniBlueprint's community includes young people. The Team Member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Where the role involves contact with any person under the age of 18 in a role of responsibility, Garda vetting under the National Vetting Bureau (Children and Vulnerable Persons) Acts 2012 to 2016 is required before that contact takes place.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Team Member will escalate any safeguarding concern immediately in accordance with the Policy and will not attempt to handle it alone.</w:t>
      </w:r>
    </w:p>
    <w:p>
      <w:pPr>
        <w:keepNext/>
        <w:spacing w:after="120" w:before="280"/>
      </w:pPr>
      <w:r>
        <w:rPr>
          <w:rFonts w:ascii="Calibri" w:cs="Calibri" w:eastAsia="Calibri" w:hAnsi="Calibri"/>
          <w:b/>
          <w:bCs/>
          <w:color w:val="1E3A5F"/>
          <w:sz w:val="24"/>
          <w:szCs w:val="24"/>
        </w:rPr>
        <w:t xml:space="preserve">4.  Remuneration</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Team Member is remunerated as set out in Schedule 2.</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Where Schedule 2 records a deferred or contingent arrangement, the trigger, amount, and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Invoices are submitted monthly and paid within thirty (30) days of a valid invoice.</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Pre-approved expenses are reimbursed on production of receipts.</w:t>
      </w:r>
    </w:p>
    <w:p>
      <w:pPr>
        <w:keepNext/>
        <w:spacing w:after="120" w:before="280"/>
      </w:pPr>
      <w:r>
        <w:rPr>
          <w:rFonts w:ascii="Calibri" w:cs="Calibri" w:eastAsia="Calibri" w:hAnsi="Calibri"/>
          <w:b/>
          <w:bCs/>
          <w:color w:val="1E3A5F"/>
          <w:sz w:val="24"/>
          <w:szCs w:val="24"/>
        </w:rPr>
        <w:t xml:space="preserve">5.  Status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Team Member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Team Member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UniBlueprint is not obliged to offer work and the Team Member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Team Member is responsible for their own income tax, USC, PRSI, and VAT, and will register with the Revenue Commissioners as required. The Team Member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Team Member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5.6</w:t>
      </w:r>
      <w:r>
        <w:rPr>
          <w:rFonts w:ascii="Calibri" w:cs="Calibri" w:eastAsia="Calibri" w:hAnsi="Calibri"/>
          <w:sz w:val="22"/>
          <w:szCs w:val="22"/>
        </w:rPr>
        <w:t xml:space="preserve">	The Team Member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6.  Intellectual property</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All intellectual property created by the Team Member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Team Member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Team Member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Team Member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Where the Work Product incorporates material the Team Member owned before this Agreement or created independently of it ("Background IP"), the Team Member retains ownership of that Background IP and grants UniBlueprint a perpetual, irrevocable, worldwide, royalty-free licence to use it as part of the Work Product. The Team Member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Team Member warrants that the Work Product is original, does not infringe any third party right, and that any third party material included is properly licensed and identified. The Team Member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7.  Confidentiality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Team Member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This obligation does not apply to information that is public through no fault of the Team Member, that the Team Member already lawfully held, or that must be disclosed by law. Where disclosure is required by law the Team Member will notify UniBlueprint first where lawful to do so.</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Nothing in this Agreement prevents the Team Member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8.  Data protection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Where the Team Member processes personal data on UniBlueprint's behalf, the Team Member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Team Member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Team Member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On termination the Team Member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Team Member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Team Member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Team Member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Team Member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10.  Non-solicitation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For twelve (12) months after termination the Team Member will not deliberately solicit away from UniBlueprint any person who was, in the twelve (12) months before termination, a UniBlueprint partner, coach, handler, or team member with whom the Team Member personally dealt.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This clause does not prevent the Team Member from working for a competitor, from responding to an approach they did not solicit, from placing a general advertisement, or from dealing with anyone they knew independently of UniBlueprint. Nothing in this Agreement is intended to restrain the Team Member's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11.  Termination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UniBlueprint may terminate immediately if the Team Member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On termination the Team Member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12.  General</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Team Member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12.5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12.6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12.7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Role title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Operations Lead / Engineer / Community Manager]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Responsibilities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Reports to</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Expected commitment</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hours per week, flexible</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Start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Systems access required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Contact with under-18s?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[YES: vetting required first / NO]</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fee / hourly / per deliverable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[TRIGGER]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Team Member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Team Member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UBP-TEAM-v1.0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Team Member Agreement</dc:title>
  <dc:creator>UniBlueprint</dc:creator>
  <dc:description>UniBlueprint Team Member Agreement</dc:description>
  <cp:lastModifiedBy>Un-named</cp:lastModifiedBy>
  <cp:revision>1</cp:revision>
  <dcterms:created xsi:type="dcterms:W3CDTF">2026-08-09T10:20:42.344Z</dcterms:created>
  <dcterms:modified xsi:type="dcterms:W3CDTF">2026-08-09T10:20:42.344Z</dcterms:modified>
</cp:coreProperties>
</file>

<file path=docProps/custom.xml><?xml version="1.0" encoding="utf-8"?>
<Properties xmlns="http://schemas.openxmlformats.org/officeDocument/2006/custom-properties" xmlns:vt="http://schemas.openxmlformats.org/officeDocument/2006/docPropsVTypes"/>
</file>