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Mutual Non-Disclosure Agreement</w:t>
      </w:r>
    </w:p>
    <w:p>
      <w:pPr>
        <w:pBdr>
          <w:bottom w:val="single" w:color="BFBFBF" w:sz="6" w:space="8"/>
        </w:pBdr>
        <w:spacing w:after="300"/>
      </w:pPr>
      <w:r>
        <w:rPr>
          <w:rFonts w:ascii="Calibri" w:cs="Calibri" w:eastAsia="Calibri" w:hAnsi="Calibri"/>
          <w:color w:val="595959"/>
          <w:sz w:val="22"/>
          <w:szCs w:val="22"/>
        </w:rPr>
        <w:t xml:space="preserve">For discussions before a full agreement is signed</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[OTHER PARTY NAME] of [ADDRESS].</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When to use this</w:t>
            </w:r>
          </w:p>
          <w:p>
            <w:r>
              <w:rPr>
                <w:rFonts w:ascii="Calibri" w:cs="Calibri" w:eastAsia="Calibri" w:hAnsi="Calibri"/>
                <w:color w:val="78350F"/>
                <w:sz w:val="20"/>
                <w:szCs w:val="20"/>
              </w:rPr>
              <w:t xml:space="preserve">Use before sharing anything commercially sensitive with a prospective partner, coach, investor, adviser, or hire, where no full agreement is signed yet. Once a full agreement is signed, its own confidentiality clause takes over and this one falls away for that subject matter.</w:t>
            </w:r>
          </w:p>
        </w:tc>
      </w:tr>
    </w:tbl>
    <w:p>
      <w:pPr>
        <w:keepNext/>
        <w:spacing w:after="120" w:before="280"/>
      </w:pPr>
      <w:r>
        <w:rPr>
          <w:rFonts w:ascii="Calibri" w:cs="Calibri" w:eastAsia="Calibri" w:hAnsi="Calibri"/>
          <w:b/>
          <w:bCs/>
          <w:color w:val="1E3A5F"/>
          <w:sz w:val="24"/>
          <w:szCs w:val="24"/>
        </w:rPr>
        <w:t xml:space="preserve">1.  Purpose</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parties wish to explore [DESCRIBE, e.g. a possible partnership on Lifestyle Blueprint] (the "Purpose") and may each disclose confidential information to the other for that Purpose.</w:t>
      </w:r>
    </w:p>
    <w:p>
      <w:pPr>
        <w:keepNext/>
        <w:spacing w:after="120" w:before="280"/>
      </w:pPr>
      <w:r>
        <w:rPr>
          <w:rFonts w:ascii="Calibri" w:cs="Calibri" w:eastAsia="Calibri" w:hAnsi="Calibri"/>
          <w:b/>
          <w:bCs/>
          <w:color w:val="1E3A5F"/>
          <w:sz w:val="24"/>
          <w:szCs w:val="24"/>
        </w:rPr>
        <w:t xml:space="preserve">2.  Confidential Information</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"Confidential Information" means any information disclosed by one party (the "Discloser") to the other (the "Recipient") in connection with the Purpose, in any form, whether or not marked confidential, including business plans, financial information, pricing, user and member numbers, product plans, source code, designs, marketing strategy, partner and coach lists, and the existence and content of the parties' discussions.</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Confidential Information does not include information that: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is or becomes public other than through a breach of this Agreement;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the Recipient already lawfully held without a duty of confidence;</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the Recipient receives from a third party free to disclose it; or</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the Recipient independently develops without using the Discloser's Confidential Information.</w:t>
      </w:r>
    </w:p>
    <w:p>
      <w:pPr>
        <w:keepNext/>
        <w:spacing w:after="120" w:before="280"/>
      </w:pPr>
      <w:r>
        <w:rPr>
          <w:rFonts w:ascii="Calibri" w:cs="Calibri" w:eastAsia="Calibri" w:hAnsi="Calibri"/>
          <w:b/>
          <w:bCs/>
          <w:color w:val="1E3A5F"/>
          <w:sz w:val="24"/>
          <w:szCs w:val="24"/>
        </w:rPr>
        <w:t xml:space="preserve">3.  Obligations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Recipient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keep the Confidential Information secret and use it only for the Purpose;</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protect it with at least the care it uses for its own confidential information, and in any event with reasonable care;</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disclose it only to those of its personnel and professional advisers who need it for the Purpose and who are bound by equivalent obligations, and remain responsible for their compliance; and</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not copy or record it beyond what the Purpose requires.</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Recipient may disclose Confidential Information where required by law, court order, or a regulator, provided it gives the Discloser notice first where lawful and discloses only what is required.</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Nothing in this Agreement restricts a protected disclosure under the Protected Disclosures Act 2014 or the reporting of a criminal offence or a child protection concern.</w:t>
      </w:r>
    </w:p>
    <w:p>
      <w:pPr>
        <w:keepNext/>
        <w:spacing w:after="120" w:before="280"/>
      </w:pPr>
      <w:r>
        <w:rPr>
          <w:rFonts w:ascii="Calibri" w:cs="Calibri" w:eastAsia="Calibri" w:hAnsi="Calibri"/>
          <w:b/>
          <w:bCs/>
          <w:color w:val="1E3A5F"/>
          <w:sz w:val="24"/>
          <w:szCs w:val="24"/>
        </w:rPr>
        <w:t xml:space="preserve">4.  No licence, no obligation</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Nothing in this Agreement transfers or licenses any intellectual property. All Confidential Information remains the property of the Discloser.</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Neither party is obliged to disclose anything, to proceed with the Purpose, or to enter into any further agreement.</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Neither party makes any warranty as to the accuracy or completeness of Confidential Information disclosed.</w:t>
      </w:r>
    </w:p>
    <w:p>
      <w:pPr>
        <w:keepNext/>
        <w:spacing w:after="120" w:before="280"/>
      </w:pPr>
      <w:r>
        <w:rPr>
          <w:rFonts w:ascii="Calibri" w:cs="Calibri" w:eastAsia="Calibri" w:hAnsi="Calibri"/>
          <w:b/>
          <w:bCs/>
          <w:color w:val="1E3A5F"/>
          <w:sz w:val="24"/>
          <w:szCs w:val="24"/>
        </w:rPr>
        <w:t xml:space="preserve">5.  Return and destruction</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On written request, or when the Purpose ends, the Recipient will return or destroy the Confidential Information and any copies, and confirm in writing that it has done so.</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Recipient may retain one copy where required by law or professional rules, or where held in routine electronic backup that is not readily accessible, and this Agreement continues to apply to it.</w:t>
      </w:r>
    </w:p>
    <w:p>
      <w:pPr>
        <w:keepNext/>
        <w:spacing w:after="120" w:before="280"/>
      </w:pPr>
      <w:r>
        <w:rPr>
          <w:rFonts w:ascii="Calibri" w:cs="Calibri" w:eastAsia="Calibri" w:hAnsi="Calibri"/>
          <w:b/>
          <w:bCs/>
          <w:color w:val="1E3A5F"/>
          <w:sz w:val="24"/>
          <w:szCs w:val="24"/>
        </w:rPr>
        <w:t xml:space="preserve">6.  Data protection</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Where Confidential Information includes personal data, each party will comply with the General Data Protection Regulation (EU) 2016/679 and the Data Protection Act 2018 and will process it only for the Purpose.</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Neither party will disclose to the other any personal data of its members, users, or customers except where strictly necessary for the Purpose and on a lawful basis.</w:t>
      </w:r>
    </w:p>
    <w:p>
      <w:pPr>
        <w:keepNext/>
        <w:spacing w:after="120" w:before="280"/>
      </w:pPr>
      <w:r>
        <w:rPr>
          <w:rFonts w:ascii="Calibri" w:cs="Calibri" w:eastAsia="Calibri" w:hAnsi="Calibri"/>
          <w:b/>
          <w:bCs/>
          <w:color w:val="1E3A5F"/>
          <w:sz w:val="24"/>
          <w:szCs w:val="24"/>
        </w:rPr>
        <w:t xml:space="preserve">7.  Term</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This Agreement begins on the date above and the obligations of confidentiality continue for three (3) years from the date of disclosure, and indefinitely in respect of trade secrets and personal data.</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Where the parties later sign a full agreement covering the same subject matter, that agreement's confidentiality provisions replace this one for information disclosed under it.</w:t>
      </w:r>
    </w:p>
    <w:p>
      <w:pPr>
        <w:keepNext/>
        <w:spacing w:after="120" w:before="280"/>
      </w:pPr>
      <w:r>
        <w:rPr>
          <w:rFonts w:ascii="Calibri" w:cs="Calibri" w:eastAsia="Calibri" w:hAnsi="Calibri"/>
          <w:b/>
          <w:bCs/>
          <w:color w:val="1E3A5F"/>
          <w:sz w:val="24"/>
          <w:szCs w:val="24"/>
        </w:rPr>
        <w:t xml:space="preserve">8.  Remedies</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parties acknowledge that damages may not be an adequate remedy for breach and that injunctive relief may be sought without proving actual damage.</w:t>
      </w:r>
    </w:p>
    <w:p>
      <w:pPr>
        <w:keepNext/>
        <w:spacing w:after="120" w:before="280"/>
      </w:pPr>
      <w:r>
        <w:rPr>
          <w:rFonts w:ascii="Calibri" w:cs="Calibri" w:eastAsia="Calibri" w:hAnsi="Calibri"/>
          <w:b/>
          <w:bCs/>
          <w:color w:val="1E3A5F"/>
          <w:sz w:val="24"/>
          <w:szCs w:val="24"/>
        </w:rPr>
        <w:t xml:space="preserve">9.  General</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This Agreement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Any variation must be in writing and signed.</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Neither party may assign this Agreement without the other's written consent.</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If any provision is held unenforceable it is severed and the remainder continues.</w:t>
      </w:r>
    </w:p>
    <w:p>
      <w:pPr>
        <w:tabs>
          <w:tab w:val="left" w:pos="720"/>
        </w:tabs>
        <w:spacing w:after="120"/>
        <w:ind w:left="720" w:hanging="720"/>
      </w:pPr>
      <w:r>
        <w:rPr>
          <w:rFonts w:ascii="Calibri" w:cs="Calibri" w:eastAsia="Calibri" w:hAnsi="Calibri"/>
          <w:sz w:val="22"/>
          <w:szCs w:val="22"/>
        </w:rPr>
        <w:t xml:space="preserve">9.5</w:t>
      </w:r>
      <w:r>
        <w:rPr>
          <w:rFonts w:ascii="Calibri" w:cs="Calibri" w:eastAsia="Calibri" w:hAnsi="Calibri"/>
          <w:sz w:val="22"/>
          <w:szCs w:val="22"/>
        </w:rPr>
        <w:t xml:space="preserve">	This Agreement is governed by the laws of Ireland and the parties submit to the exclusive jurisdiction of the courts of Ireland.</w:t>
      </w:r>
    </w:p>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This Agreement may be signed in counterparts and by electronic signature.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For and on behalf of the other party</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UBP-NDA-v1.0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Mutual Non-Disclosure Agreement</dc:title>
  <dc:creator>UniBlueprint</dc:creator>
  <dc:description>UniBlueprint Mutual Non-Disclosure Agreement</dc:description>
  <cp:lastModifiedBy>Un-named</cp:lastModifiedBy>
  <cp:revision>1</cp:revision>
  <dcterms:created xsi:type="dcterms:W3CDTF">2026-08-09T10:20:42.370Z</dcterms:created>
  <dcterms:modified xsi:type="dcterms:W3CDTF">2026-08-09T10:20:42.370Z</dcterms:modified>
</cp:coreProperties>
</file>

<file path=docProps/custom.xml><?xml version="1.0" encoding="utf-8"?>
<Properties xmlns="http://schemas.openxmlformats.org/officeDocument/2006/custom-properties" xmlns:vt="http://schemas.openxmlformats.org/officeDocument/2006/docPropsVTypes"/>
</file>