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t>UNIBRASIL CENTRO UNIVERSITÁRIO</w:t>
      </w:r>
    </w:p>
    <w:p>
      <w:pPr>
        <w:pStyle w:val="Normal"/>
        <w:rPr/>
      </w:pPr>
      <w:r>
        <w:rPr/>
      </w:r>
    </w:p>
    <w:p>
      <w:pPr>
        <w:pStyle w:val="Normal"/>
        <w:jc w:val="center"/>
        <w:rPr/>
      </w:pPr>
      <w:r>
        <w:rPr/>
      </w:r>
    </w:p>
    <w:p>
      <w:pPr>
        <w:pStyle w:val="Normal"/>
        <w:jc w:val="center"/>
        <w:rPr/>
      </w:pPr>
      <w:r>
        <w:rPr/>
        <w:t>GIOVANA DOS SANTOS PRADO</w:t>
      </w:r>
    </w:p>
    <w:p>
      <w:pPr>
        <w:pStyle w:val="Normal"/>
        <w:jc w:val="center"/>
        <w:rPr/>
      </w:pPr>
      <w:r>
        <w:rPr/>
        <w:t xml:space="preserve">GABRIEL </w:t>
      </w:r>
      <w:r>
        <w:rPr/>
        <w:t>VILCHES</w:t>
      </w:r>
    </w:p>
    <w:p>
      <w:pPr>
        <w:pStyle w:val="Normal"/>
        <w:jc w:val="center"/>
        <w:rPr/>
      </w:pPr>
      <w:r>
        <w:rPr/>
        <w:t xml:space="preserve">NATÃ </w:t>
      </w:r>
      <w:r>
        <w:rPr/>
        <w:t>BONFANTE DE OLIVEIRA</w:t>
      </w:r>
    </w:p>
    <w:p>
      <w:pPr>
        <w:pStyle w:val="Normal"/>
        <w:jc w:val="center"/>
        <w:rPr/>
      </w:pPr>
      <w:r>
        <w:rPr/>
      </w:r>
    </w:p>
    <w:p>
      <w:pPr>
        <w:pStyle w:val="Normal"/>
        <w:jc w:val="center"/>
        <w:rPr/>
      </w:pPr>
      <w:r>
        <w:rPr/>
      </w:r>
    </w:p>
    <w:p>
      <w:pPr>
        <w:pStyle w:val="Normal"/>
        <w:jc w:val="center"/>
        <w:rPr/>
      </w:pPr>
      <w:r>
        <w:rPr/>
      </w:r>
    </w:p>
    <w:p>
      <w:pPr>
        <w:pStyle w:val="Normal"/>
        <w:jc w:val="center"/>
        <w:rPr/>
      </w:pPr>
      <w:r>
        <w:rPr/>
        <w:t>BUCKET SORT</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CURITIBA - PARANÁ</w:t>
      </w:r>
    </w:p>
    <w:p>
      <w:pPr>
        <w:pStyle w:val="Normal"/>
        <w:jc w:val="center"/>
        <w:rPr/>
      </w:pPr>
      <w:r>
        <w:rPr/>
        <w:t>2025</w:t>
      </w:r>
      <w:r>
        <w:br w:type="page"/>
      </w:r>
    </w:p>
    <w:p>
      <w:pPr>
        <w:pStyle w:val="Heading1"/>
        <w:spacing w:before="0" w:after="0"/>
        <w:jc w:val="center"/>
        <w:rPr>
          <w:color w:val="auto"/>
        </w:rPr>
      </w:pPr>
      <w:r>
        <w:rPr>
          <w:color w:val="auto"/>
        </w:rPr>
        <w:t>SUMÁRIO</w:t>
      </w:r>
    </w:p>
    <w:p>
      <w:pPr>
        <w:pStyle w:val="Normal"/>
        <w:rPr/>
      </w:pPr>
      <w:r>
        <w:rPr/>
        <w:t>1 INTRODUÇÃO............................................................................................................ 1</w:t>
      </w:r>
    </w:p>
    <w:p>
      <w:pPr>
        <w:pStyle w:val="Normal"/>
        <w:rPr/>
      </w:pPr>
      <w:r>
        <w:rPr/>
        <w:t>2 BUCKET SORT..................................................................................................... 2</w:t>
      </w:r>
    </w:p>
    <w:p>
      <w:pPr>
        <w:pStyle w:val="Normal"/>
        <w:rPr/>
      </w:pPr>
      <w:r>
        <w:rPr/>
        <w:t>3 IMPLEMENTAÇÃO E TESTES.................................................................................... 3</w:t>
      </w:r>
    </w:p>
    <w:p>
      <w:pPr>
        <w:pStyle w:val="Normal"/>
        <w:rPr/>
      </w:pPr>
      <w:r>
        <w:rPr/>
        <w:t>4 CONCLUSÃO............................................................................................................. 4</w:t>
      </w:r>
    </w:p>
    <w:p>
      <w:pPr>
        <w:pStyle w:val="Normal"/>
        <w:rPr/>
      </w:pPr>
      <w:r>
        <w:rPr/>
        <w:t>5 REFERÊNCIAS.......................................................................................................... 5</w:t>
      </w:r>
    </w:p>
    <w:p>
      <w:pPr>
        <w:pStyle w:val="Normal"/>
        <w:rPr/>
      </w:pPr>
      <w:r>
        <w:rPr/>
      </w:r>
      <w:r>
        <w:br w:type="page"/>
      </w:r>
    </w:p>
    <w:p>
      <w:pPr>
        <w:pStyle w:val="Heading1"/>
        <w:spacing w:before="0" w:after="0"/>
        <w:rPr>
          <w:color w:val="auto"/>
        </w:rPr>
      </w:pPr>
      <w:r>
        <w:rPr>
          <w:color w:val="auto"/>
        </w:rPr>
        <w:t>1 INTRODUÇÃO</w:t>
      </w:r>
    </w:p>
    <w:p>
      <w:pPr>
        <w:pStyle w:val="Normal"/>
        <w:rPr/>
      </w:pPr>
      <w:r>
        <w:rPr/>
        <w:t>O algoritmo Bucket Sort foi originalmente descrito por Harold H. Seward em 1954, no contexto de processamento de dados em computadores digitais. Desde então, evoluiu para um algoritmo eficiente em ordenações onde os dados são uniformemente distribuídos. Seu uso é recomendado em cenários como processamento de imagens, sistemas de recomendação e classificação de dados em bancos de dados.</w:t>
        <w:br/>
        <w:br/>
        <w:t>Por exemplo, no processamento de imagens médicas, Bucket Sort pode ser usado para ordenar intensidades de pixels agrupadas por faixas.</w:t>
        <w:br/>
        <w:br/>
        <w:t>Segundo Kumar et al. (2021), algoritmos de distribuição como o Bucket Sort são altamente eficazes em dados contínuos de alta cardinalidade. Sedgewick &amp; Wayne (2011) reforçam seu valor em aplicações específicas com dados uniformemente distribuídos.</w:t>
        <w:br/>
      </w:r>
    </w:p>
    <w:p>
      <w:pPr>
        <w:pStyle w:val="Normal"/>
        <w:rPr/>
      </w:pPr>
      <w:r>
        <w:rPr/>
      </w:r>
      <w:r>
        <w:br w:type="page"/>
      </w:r>
    </w:p>
    <w:p>
      <w:pPr>
        <w:pStyle w:val="Heading1"/>
        <w:spacing w:before="0" w:after="0"/>
        <w:rPr>
          <w:color w:val="auto"/>
        </w:rPr>
      </w:pPr>
      <w:r>
        <w:rPr>
          <w:color w:val="auto"/>
        </w:rPr>
        <w:t>2 BUCKET SORT</w:t>
      </w:r>
    </w:p>
    <w:p>
      <w:pPr>
        <w:pStyle w:val="Normal"/>
        <w:rPr/>
      </w:pPr>
      <w:r>
        <w:rPr/>
        <w:t>O Bucket Sort é um algoritmo de ordenação por distribuição que divide os dados de entrada em um número fixo de baldes, classifica individualmente os dados de cada balde e depois os concatena. Seu desempenho ideal ocorre quando os dados são distribuídos de forma uniforme. A complexidade média do algoritmo é O(n), enquanto no pior caso pode chegar a O(n²), dependendo do algoritmo de ordenação interna utilizado.</w:t>
        <w:br/>
        <w:br/>
        <w:t>Em nossa implementação, cada balde é um vetor dinâmico, e os dados são ordenados com QuickSort. A estabilidade do Bucket Sort depende da estabilidade do algoritmo interno; com QuickSort, não é garantida.</w:t>
        <w:br/>
        <w:br/>
        <w:t>Segundo Horsmalahti (2012), Bucket Sort apresenta vantagens significativas sobre algoritmos como Radix Sort em alguns domínios de dados reais. Além disso, Corwin e Logar (2004) demonstraram que versões otimizadas do Bucket Sort têm aplicações práticas em grandes volumes de dados.</w:t>
      </w:r>
    </w:p>
    <w:p>
      <w:pPr>
        <w:pStyle w:val="Normal"/>
        <w:rPr/>
      </w:pPr>
      <w:r>
        <w:rPr/>
      </w:r>
      <w:r>
        <w:br w:type="page"/>
      </w:r>
    </w:p>
    <w:p>
      <w:pPr>
        <w:pStyle w:val="Heading1"/>
        <w:spacing w:before="0" w:after="0"/>
        <w:rPr>
          <w:color w:val="auto"/>
        </w:rPr>
      </w:pPr>
      <w:r>
        <w:rPr>
          <w:color w:val="auto"/>
        </w:rPr>
        <w:t>3 IMPLEMENTAÇÃO E TESTES</w:t>
      </w:r>
    </w:p>
    <w:p>
      <w:pPr>
        <w:pStyle w:val="Normal"/>
        <w:rPr/>
      </w:pPr>
      <w:r>
        <w:rPr/>
        <w:t>A implementação do Bucket Sort foi realizada em linguagem C, utilizando 2000 baldes e QuickSort para ordenação interna. O código aloca baldes dinamicamente, determina o intervalo dos dados e distribui os valores conforme o intervalo calculado.</w:t>
        <w:br/>
        <w:t>Os testes incluíram dados aleatórios, ordenados, reversos e uniformemente distribuídos. Os tempos médios de execução estão apresentados a seguir.</w:t>
      </w:r>
    </w:p>
    <w:tbl>
      <w:tblPr>
        <w:tblStyle w:val="Tabelacomgrade"/>
        <w:tblW w:w="92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52"/>
        <w:gridCol w:w="1854"/>
        <w:gridCol w:w="1845"/>
        <w:gridCol w:w="1846"/>
        <w:gridCol w:w="1848"/>
      </w:tblGrid>
      <w:tr>
        <w:trPr/>
        <w:tc>
          <w:tcPr>
            <w:tcW w:w="1852" w:type="dxa"/>
            <w:tcBorders/>
          </w:tcPr>
          <w:p>
            <w:pPr>
              <w:pStyle w:val="Normal"/>
              <w:widowControl/>
              <w:spacing w:before="0" w:after="0"/>
              <w:jc w:val="left"/>
              <w:rPr>
                <w:rFonts w:eastAsia="ＭＳ 明朝" w:cs=""/>
                <w:kern w:val="0"/>
                <w:szCs w:val="22"/>
                <w:lang w:val="en-US" w:eastAsia="en-US" w:bidi="ar-SA"/>
              </w:rPr>
            </w:pPr>
            <w:r>
              <w:rPr>
                <w:rFonts w:eastAsia="ＭＳ 明朝" w:cs=""/>
                <w:kern w:val="0"/>
                <w:szCs w:val="22"/>
                <w:lang w:val="en-US" w:eastAsia="en-US" w:bidi="ar-SA"/>
              </w:rPr>
              <w:t>Tipo de Entrada</w:t>
            </w:r>
          </w:p>
        </w:tc>
        <w:tc>
          <w:tcPr>
            <w:tcW w:w="1854" w:type="dxa"/>
            <w:tcBorders/>
          </w:tcPr>
          <w:p>
            <w:pPr>
              <w:pStyle w:val="Normal"/>
              <w:widowControl/>
              <w:spacing w:before="0" w:after="0"/>
              <w:jc w:val="left"/>
              <w:rPr>
                <w:rFonts w:eastAsia="ＭＳ 明朝" w:cs=""/>
                <w:kern w:val="0"/>
                <w:szCs w:val="22"/>
                <w:lang w:val="en-US" w:eastAsia="en-US" w:bidi="ar-SA"/>
              </w:rPr>
            </w:pPr>
            <w:r>
              <w:rPr>
                <w:rFonts w:eastAsia="ＭＳ 明朝" w:cs=""/>
                <w:kern w:val="0"/>
                <w:szCs w:val="22"/>
                <w:lang w:val="en-US" w:eastAsia="en-US" w:bidi="ar-SA"/>
              </w:rPr>
              <w:t>Tamanho</w:t>
            </w:r>
          </w:p>
        </w:tc>
        <w:tc>
          <w:tcPr>
            <w:tcW w:w="1845" w:type="dxa"/>
            <w:tcBorders/>
          </w:tcPr>
          <w:p>
            <w:pPr>
              <w:pStyle w:val="Normal"/>
              <w:widowControl/>
              <w:spacing w:before="0" w:after="0"/>
              <w:jc w:val="left"/>
              <w:rPr>
                <w:rFonts w:eastAsia="ＭＳ 明朝" w:cs=""/>
                <w:kern w:val="0"/>
                <w:szCs w:val="22"/>
                <w:lang w:val="en-US" w:eastAsia="en-US" w:bidi="ar-SA"/>
              </w:rPr>
            </w:pPr>
            <w:r>
              <w:rPr>
                <w:rFonts w:eastAsia="ＭＳ 明朝" w:cs=""/>
                <w:kern w:val="0"/>
                <w:szCs w:val="22"/>
                <w:lang w:val="en-US" w:eastAsia="en-US" w:bidi="ar-SA"/>
              </w:rPr>
              <w:t>Tempo Médio (ms)</w:t>
            </w:r>
          </w:p>
        </w:tc>
        <w:tc>
          <w:tcPr>
            <w:tcW w:w="1846" w:type="dxa"/>
            <w:tcBorders/>
          </w:tcPr>
          <w:p>
            <w:pPr>
              <w:pStyle w:val="Normal"/>
              <w:widowControl/>
              <w:spacing w:before="0" w:after="0"/>
              <w:jc w:val="left"/>
              <w:rPr>
                <w:rFonts w:eastAsia="ＭＳ 明朝" w:cs=""/>
                <w:kern w:val="0"/>
                <w:szCs w:val="22"/>
                <w:lang w:val="en-US" w:eastAsia="en-US" w:bidi="ar-SA"/>
              </w:rPr>
            </w:pPr>
            <w:r>
              <w:rPr>
                <w:rFonts w:eastAsia="ＭＳ 明朝" w:cs=""/>
                <w:kern w:val="0"/>
                <w:szCs w:val="22"/>
                <w:lang w:val="en-US" w:eastAsia="en-US" w:bidi="ar-SA"/>
              </w:rPr>
              <w:t>Desvio Padrão</w:t>
            </w:r>
          </w:p>
        </w:tc>
        <w:tc>
          <w:tcPr>
            <w:tcW w:w="1848" w:type="dxa"/>
            <w:tcBorders/>
          </w:tcPr>
          <w:p>
            <w:pPr>
              <w:pStyle w:val="Normal"/>
              <w:widowControl/>
              <w:spacing w:before="0" w:after="0"/>
              <w:jc w:val="left"/>
              <w:rPr>
                <w:rFonts w:eastAsia="ＭＳ 明朝" w:cs=""/>
                <w:kern w:val="0"/>
                <w:szCs w:val="22"/>
                <w:lang w:val="en-US" w:eastAsia="en-US" w:bidi="ar-SA"/>
              </w:rPr>
            </w:pPr>
            <w:r>
              <w:rPr>
                <w:rFonts w:eastAsia="ＭＳ 明朝" w:cs=""/>
                <w:kern w:val="0"/>
                <w:szCs w:val="22"/>
                <w:lang w:val="en-US" w:eastAsia="en-US" w:bidi="ar-SA"/>
              </w:rPr>
              <w:t>Melhor Caso</w:t>
            </w:r>
          </w:p>
        </w:tc>
      </w:tr>
      <w:tr>
        <w:trPr/>
        <w:tc>
          <w:tcPr>
            <w:tcW w:w="1852" w:type="dxa"/>
            <w:tcBorders/>
          </w:tcPr>
          <w:p>
            <w:pPr>
              <w:pStyle w:val="Normal"/>
              <w:widowControl/>
              <w:spacing w:before="0" w:after="0"/>
              <w:jc w:val="left"/>
              <w:rPr>
                <w:rFonts w:eastAsia="ＭＳ 明朝" w:cs=""/>
                <w:kern w:val="0"/>
                <w:szCs w:val="22"/>
                <w:lang w:val="en-US" w:eastAsia="en-US" w:bidi="ar-SA"/>
              </w:rPr>
            </w:pPr>
            <w:r>
              <w:rPr>
                <w:rFonts w:eastAsia="ＭＳ 明朝" w:cs=""/>
                <w:kern w:val="0"/>
                <w:szCs w:val="22"/>
                <w:lang w:val="en-US" w:eastAsia="en-US" w:bidi="ar-SA"/>
              </w:rPr>
              <w:t>Aleatória</w:t>
            </w:r>
          </w:p>
        </w:tc>
        <w:tc>
          <w:tcPr>
            <w:tcW w:w="1854" w:type="dxa"/>
            <w:tcBorders/>
          </w:tcPr>
          <w:p>
            <w:pPr>
              <w:pStyle w:val="Normal"/>
              <w:widowControl/>
              <w:spacing w:before="0" w:after="0"/>
              <w:jc w:val="left"/>
              <w:rPr>
                <w:rFonts w:eastAsia="ＭＳ 明朝" w:cs=""/>
                <w:kern w:val="0"/>
                <w:szCs w:val="22"/>
                <w:lang w:val="en-US" w:eastAsia="en-US" w:bidi="ar-SA"/>
              </w:rPr>
            </w:pPr>
            <w:r>
              <w:rPr>
                <w:rFonts w:eastAsia="ＭＳ 明朝" w:cs=""/>
                <w:kern w:val="0"/>
                <w:szCs w:val="22"/>
                <w:lang w:val="en-US" w:eastAsia="en-US" w:bidi="ar-SA"/>
              </w:rPr>
              <w:t>1.000.000</w:t>
            </w:r>
          </w:p>
        </w:tc>
        <w:tc>
          <w:tcPr>
            <w:tcW w:w="1845" w:type="dxa"/>
            <w:tcBorders/>
          </w:tcPr>
          <w:p>
            <w:pPr>
              <w:pStyle w:val="Normal"/>
              <w:widowControl/>
              <w:spacing w:before="0" w:after="0"/>
              <w:jc w:val="left"/>
              <w:rPr>
                <w:rFonts w:eastAsia="ＭＳ 明朝" w:cs=""/>
                <w:kern w:val="0"/>
                <w:szCs w:val="22"/>
                <w:lang w:val="en-US" w:eastAsia="en-US" w:bidi="ar-SA"/>
              </w:rPr>
            </w:pPr>
            <w:r>
              <w:rPr>
                <w:rFonts w:eastAsia="ＭＳ 明朝" w:cs=""/>
                <w:kern w:val="0"/>
                <w:szCs w:val="22"/>
                <w:lang w:val="en-US" w:eastAsia="en-US" w:bidi="ar-SA"/>
              </w:rPr>
              <w:t>45</w:t>
            </w:r>
          </w:p>
        </w:tc>
        <w:tc>
          <w:tcPr>
            <w:tcW w:w="1846" w:type="dxa"/>
            <w:tcBorders/>
          </w:tcPr>
          <w:p>
            <w:pPr>
              <w:pStyle w:val="Normal"/>
              <w:widowControl/>
              <w:spacing w:before="0" w:after="0"/>
              <w:jc w:val="left"/>
              <w:rPr>
                <w:rFonts w:eastAsia="ＭＳ 明朝" w:cs=""/>
                <w:kern w:val="0"/>
                <w:szCs w:val="22"/>
                <w:lang w:val="en-US" w:eastAsia="en-US" w:bidi="ar-SA"/>
              </w:rPr>
            </w:pPr>
            <w:r>
              <w:rPr>
                <w:rFonts w:eastAsia="ＭＳ 明朝" w:cs=""/>
                <w:kern w:val="0"/>
                <w:szCs w:val="22"/>
                <w:lang w:val="en-US" w:eastAsia="en-US" w:bidi="ar-SA"/>
              </w:rPr>
              <w:t>3.2</w:t>
            </w:r>
          </w:p>
        </w:tc>
        <w:tc>
          <w:tcPr>
            <w:tcW w:w="1848" w:type="dxa"/>
            <w:tcBorders/>
          </w:tcPr>
          <w:p>
            <w:pPr>
              <w:pStyle w:val="Normal"/>
              <w:widowControl/>
              <w:spacing w:before="0" w:after="0"/>
              <w:jc w:val="left"/>
              <w:rPr>
                <w:rFonts w:eastAsia="ＭＳ 明朝" w:cs=""/>
                <w:kern w:val="0"/>
                <w:szCs w:val="22"/>
                <w:lang w:val="en-US" w:eastAsia="en-US" w:bidi="ar-SA"/>
              </w:rPr>
            </w:pPr>
            <w:r>
              <w:rPr>
                <w:rFonts w:eastAsia="ＭＳ 明朝" w:cs=""/>
                <w:kern w:val="0"/>
                <w:szCs w:val="22"/>
                <w:lang w:val="en-US" w:eastAsia="en-US" w:bidi="ar-SA"/>
              </w:rPr>
              <w:t>O(n)</w:t>
            </w:r>
          </w:p>
        </w:tc>
      </w:tr>
      <w:tr>
        <w:trPr/>
        <w:tc>
          <w:tcPr>
            <w:tcW w:w="1852" w:type="dxa"/>
            <w:tcBorders/>
          </w:tcPr>
          <w:p>
            <w:pPr>
              <w:pStyle w:val="Normal"/>
              <w:widowControl/>
              <w:spacing w:before="0" w:after="0"/>
              <w:jc w:val="left"/>
              <w:rPr>
                <w:rFonts w:eastAsia="ＭＳ 明朝" w:cs=""/>
                <w:kern w:val="0"/>
                <w:szCs w:val="22"/>
                <w:lang w:val="en-US" w:eastAsia="en-US" w:bidi="ar-SA"/>
              </w:rPr>
            </w:pPr>
            <w:r>
              <w:rPr>
                <w:rFonts w:eastAsia="ＭＳ 明朝" w:cs=""/>
                <w:kern w:val="0"/>
                <w:szCs w:val="22"/>
                <w:lang w:val="en-US" w:eastAsia="en-US" w:bidi="ar-SA"/>
              </w:rPr>
              <w:t>Ordenada</w:t>
            </w:r>
          </w:p>
        </w:tc>
        <w:tc>
          <w:tcPr>
            <w:tcW w:w="1854" w:type="dxa"/>
            <w:tcBorders/>
          </w:tcPr>
          <w:p>
            <w:pPr>
              <w:pStyle w:val="Normal"/>
              <w:widowControl/>
              <w:spacing w:before="0" w:after="0"/>
              <w:jc w:val="left"/>
              <w:rPr>
                <w:rFonts w:eastAsia="ＭＳ 明朝" w:cs=""/>
                <w:kern w:val="0"/>
                <w:szCs w:val="22"/>
                <w:lang w:val="en-US" w:eastAsia="en-US" w:bidi="ar-SA"/>
              </w:rPr>
            </w:pPr>
            <w:r>
              <w:rPr>
                <w:rFonts w:eastAsia="ＭＳ 明朝" w:cs=""/>
                <w:kern w:val="0"/>
                <w:szCs w:val="22"/>
                <w:lang w:val="en-US" w:eastAsia="en-US" w:bidi="ar-SA"/>
              </w:rPr>
              <w:t>1.000.000</w:t>
            </w:r>
          </w:p>
        </w:tc>
        <w:tc>
          <w:tcPr>
            <w:tcW w:w="1845" w:type="dxa"/>
            <w:tcBorders/>
          </w:tcPr>
          <w:p>
            <w:pPr>
              <w:pStyle w:val="Normal"/>
              <w:widowControl/>
              <w:spacing w:before="0" w:after="0"/>
              <w:jc w:val="left"/>
              <w:rPr>
                <w:rFonts w:eastAsia="ＭＳ 明朝" w:cs=""/>
                <w:kern w:val="0"/>
                <w:szCs w:val="22"/>
                <w:lang w:val="en-US" w:eastAsia="en-US" w:bidi="ar-SA"/>
              </w:rPr>
            </w:pPr>
            <w:r>
              <w:rPr>
                <w:rFonts w:eastAsia="ＭＳ 明朝" w:cs=""/>
                <w:kern w:val="0"/>
                <w:szCs w:val="22"/>
                <w:lang w:val="en-US" w:eastAsia="en-US" w:bidi="ar-SA"/>
              </w:rPr>
              <w:t>52</w:t>
            </w:r>
          </w:p>
        </w:tc>
        <w:tc>
          <w:tcPr>
            <w:tcW w:w="1846" w:type="dxa"/>
            <w:tcBorders/>
          </w:tcPr>
          <w:p>
            <w:pPr>
              <w:pStyle w:val="Normal"/>
              <w:widowControl/>
              <w:spacing w:before="0" w:after="0"/>
              <w:jc w:val="left"/>
              <w:rPr>
                <w:rFonts w:eastAsia="ＭＳ 明朝" w:cs=""/>
                <w:kern w:val="0"/>
                <w:szCs w:val="22"/>
                <w:lang w:val="en-US" w:eastAsia="en-US" w:bidi="ar-SA"/>
              </w:rPr>
            </w:pPr>
            <w:r>
              <w:rPr>
                <w:rFonts w:eastAsia="ＭＳ 明朝" w:cs=""/>
                <w:kern w:val="0"/>
                <w:szCs w:val="22"/>
                <w:lang w:val="en-US" w:eastAsia="en-US" w:bidi="ar-SA"/>
              </w:rPr>
              <w:t>4.1</w:t>
            </w:r>
          </w:p>
        </w:tc>
        <w:tc>
          <w:tcPr>
            <w:tcW w:w="1848" w:type="dxa"/>
            <w:tcBorders/>
          </w:tcPr>
          <w:p>
            <w:pPr>
              <w:pStyle w:val="Normal"/>
              <w:widowControl/>
              <w:spacing w:before="0" w:after="0"/>
              <w:jc w:val="left"/>
              <w:rPr>
                <w:rFonts w:eastAsia="ＭＳ 明朝" w:cs=""/>
                <w:kern w:val="0"/>
                <w:szCs w:val="22"/>
                <w:lang w:val="en-US" w:eastAsia="en-US" w:bidi="ar-SA"/>
              </w:rPr>
            </w:pPr>
            <w:r>
              <w:rPr>
                <w:rFonts w:eastAsia="ＭＳ 明朝" w:cs=""/>
                <w:kern w:val="0"/>
                <w:szCs w:val="22"/>
                <w:lang w:val="en-US" w:eastAsia="en-US" w:bidi="ar-SA"/>
              </w:rPr>
              <w:t>O(n log n)</w:t>
            </w:r>
          </w:p>
        </w:tc>
      </w:tr>
      <w:tr>
        <w:trPr/>
        <w:tc>
          <w:tcPr>
            <w:tcW w:w="1852" w:type="dxa"/>
            <w:tcBorders/>
          </w:tcPr>
          <w:p>
            <w:pPr>
              <w:pStyle w:val="Normal"/>
              <w:widowControl/>
              <w:spacing w:before="0" w:after="0"/>
              <w:jc w:val="left"/>
              <w:rPr>
                <w:rFonts w:eastAsia="ＭＳ 明朝" w:cs=""/>
                <w:kern w:val="0"/>
                <w:szCs w:val="22"/>
                <w:lang w:val="en-US" w:eastAsia="en-US" w:bidi="ar-SA"/>
              </w:rPr>
            </w:pPr>
            <w:r>
              <w:rPr>
                <w:rFonts w:eastAsia="ＭＳ 明朝" w:cs=""/>
                <w:kern w:val="0"/>
                <w:szCs w:val="22"/>
                <w:lang w:val="en-US" w:eastAsia="en-US" w:bidi="ar-SA"/>
              </w:rPr>
              <w:t>Reversa</w:t>
            </w:r>
          </w:p>
        </w:tc>
        <w:tc>
          <w:tcPr>
            <w:tcW w:w="1854" w:type="dxa"/>
            <w:tcBorders/>
          </w:tcPr>
          <w:p>
            <w:pPr>
              <w:pStyle w:val="Normal"/>
              <w:widowControl/>
              <w:spacing w:before="0" w:after="0"/>
              <w:jc w:val="left"/>
              <w:rPr>
                <w:rFonts w:eastAsia="ＭＳ 明朝" w:cs=""/>
                <w:kern w:val="0"/>
                <w:szCs w:val="22"/>
                <w:lang w:val="en-US" w:eastAsia="en-US" w:bidi="ar-SA"/>
              </w:rPr>
            </w:pPr>
            <w:r>
              <w:rPr>
                <w:rFonts w:eastAsia="ＭＳ 明朝" w:cs=""/>
                <w:kern w:val="0"/>
                <w:szCs w:val="22"/>
                <w:lang w:val="en-US" w:eastAsia="en-US" w:bidi="ar-SA"/>
              </w:rPr>
              <w:t>1.000.000</w:t>
            </w:r>
          </w:p>
        </w:tc>
        <w:tc>
          <w:tcPr>
            <w:tcW w:w="1845" w:type="dxa"/>
            <w:tcBorders/>
          </w:tcPr>
          <w:p>
            <w:pPr>
              <w:pStyle w:val="Normal"/>
              <w:widowControl/>
              <w:spacing w:before="0" w:after="0"/>
              <w:jc w:val="left"/>
              <w:rPr>
                <w:rFonts w:eastAsia="ＭＳ 明朝" w:cs=""/>
                <w:kern w:val="0"/>
                <w:szCs w:val="22"/>
                <w:lang w:val="en-US" w:eastAsia="en-US" w:bidi="ar-SA"/>
              </w:rPr>
            </w:pPr>
            <w:r>
              <w:rPr>
                <w:rFonts w:eastAsia="ＭＳ 明朝" w:cs=""/>
                <w:kern w:val="0"/>
                <w:szCs w:val="22"/>
                <w:lang w:val="en-US" w:eastAsia="en-US" w:bidi="ar-SA"/>
              </w:rPr>
              <w:t>54</w:t>
            </w:r>
          </w:p>
        </w:tc>
        <w:tc>
          <w:tcPr>
            <w:tcW w:w="1846" w:type="dxa"/>
            <w:tcBorders/>
          </w:tcPr>
          <w:p>
            <w:pPr>
              <w:pStyle w:val="Normal"/>
              <w:widowControl/>
              <w:spacing w:before="0" w:after="0"/>
              <w:jc w:val="left"/>
              <w:rPr>
                <w:rFonts w:eastAsia="ＭＳ 明朝" w:cs=""/>
                <w:kern w:val="0"/>
                <w:szCs w:val="22"/>
                <w:lang w:val="en-US" w:eastAsia="en-US" w:bidi="ar-SA"/>
              </w:rPr>
            </w:pPr>
            <w:r>
              <w:rPr>
                <w:rFonts w:eastAsia="ＭＳ 明朝" w:cs=""/>
                <w:kern w:val="0"/>
                <w:szCs w:val="22"/>
                <w:lang w:val="en-US" w:eastAsia="en-US" w:bidi="ar-SA"/>
              </w:rPr>
              <w:t>4.5</w:t>
            </w:r>
          </w:p>
        </w:tc>
        <w:tc>
          <w:tcPr>
            <w:tcW w:w="1848" w:type="dxa"/>
            <w:tcBorders/>
          </w:tcPr>
          <w:p>
            <w:pPr>
              <w:pStyle w:val="Normal"/>
              <w:widowControl/>
              <w:spacing w:before="0" w:after="0"/>
              <w:jc w:val="left"/>
              <w:rPr>
                <w:rFonts w:eastAsia="ＭＳ 明朝" w:cs=""/>
                <w:kern w:val="0"/>
                <w:szCs w:val="22"/>
                <w:lang w:val="en-US" w:eastAsia="en-US" w:bidi="ar-SA"/>
              </w:rPr>
            </w:pPr>
            <w:r>
              <w:rPr>
                <w:rFonts w:eastAsia="ＭＳ 明朝" w:cs=""/>
                <w:kern w:val="0"/>
                <w:szCs w:val="22"/>
                <w:lang w:val="en-US" w:eastAsia="en-US" w:bidi="ar-SA"/>
              </w:rPr>
              <w:t>O(n log n)</w:t>
            </w:r>
          </w:p>
        </w:tc>
      </w:tr>
      <w:tr>
        <w:trPr/>
        <w:tc>
          <w:tcPr>
            <w:tcW w:w="1852" w:type="dxa"/>
            <w:tcBorders/>
          </w:tcPr>
          <w:p>
            <w:pPr>
              <w:pStyle w:val="Normal"/>
              <w:widowControl/>
              <w:spacing w:before="0" w:after="0"/>
              <w:jc w:val="left"/>
              <w:rPr>
                <w:rFonts w:eastAsia="ＭＳ 明朝" w:cs=""/>
                <w:kern w:val="0"/>
                <w:szCs w:val="22"/>
                <w:lang w:val="en-US" w:eastAsia="en-US" w:bidi="ar-SA"/>
              </w:rPr>
            </w:pPr>
            <w:r>
              <w:rPr>
                <w:rFonts w:eastAsia="ＭＳ 明朝" w:cs=""/>
                <w:kern w:val="0"/>
                <w:szCs w:val="22"/>
                <w:lang w:val="en-US" w:eastAsia="en-US" w:bidi="ar-SA"/>
              </w:rPr>
              <w:t>Uniforme</w:t>
            </w:r>
          </w:p>
        </w:tc>
        <w:tc>
          <w:tcPr>
            <w:tcW w:w="1854" w:type="dxa"/>
            <w:tcBorders/>
          </w:tcPr>
          <w:p>
            <w:pPr>
              <w:pStyle w:val="Normal"/>
              <w:widowControl/>
              <w:spacing w:before="0" w:after="0"/>
              <w:jc w:val="left"/>
              <w:rPr>
                <w:rFonts w:eastAsia="ＭＳ 明朝" w:cs=""/>
                <w:kern w:val="0"/>
                <w:szCs w:val="22"/>
                <w:lang w:val="en-US" w:eastAsia="en-US" w:bidi="ar-SA"/>
              </w:rPr>
            </w:pPr>
            <w:r>
              <w:rPr>
                <w:rFonts w:eastAsia="ＭＳ 明朝" w:cs=""/>
                <w:kern w:val="0"/>
                <w:szCs w:val="22"/>
                <w:lang w:val="en-US" w:eastAsia="en-US" w:bidi="ar-SA"/>
              </w:rPr>
              <w:t>1.000.000</w:t>
            </w:r>
          </w:p>
        </w:tc>
        <w:tc>
          <w:tcPr>
            <w:tcW w:w="1845" w:type="dxa"/>
            <w:tcBorders/>
          </w:tcPr>
          <w:p>
            <w:pPr>
              <w:pStyle w:val="Normal"/>
              <w:widowControl/>
              <w:spacing w:before="0" w:after="0"/>
              <w:jc w:val="left"/>
              <w:rPr>
                <w:rFonts w:eastAsia="ＭＳ 明朝" w:cs=""/>
                <w:kern w:val="0"/>
                <w:szCs w:val="22"/>
                <w:lang w:val="en-US" w:eastAsia="en-US" w:bidi="ar-SA"/>
              </w:rPr>
            </w:pPr>
            <w:r>
              <w:rPr>
                <w:rFonts w:eastAsia="ＭＳ 明朝" w:cs=""/>
                <w:kern w:val="0"/>
                <w:szCs w:val="22"/>
                <w:lang w:val="en-US" w:eastAsia="en-US" w:bidi="ar-SA"/>
              </w:rPr>
              <w:t>41</w:t>
            </w:r>
          </w:p>
        </w:tc>
        <w:tc>
          <w:tcPr>
            <w:tcW w:w="1846" w:type="dxa"/>
            <w:tcBorders/>
          </w:tcPr>
          <w:p>
            <w:pPr>
              <w:pStyle w:val="Normal"/>
              <w:widowControl/>
              <w:spacing w:before="0" w:after="0"/>
              <w:jc w:val="left"/>
              <w:rPr>
                <w:rFonts w:eastAsia="ＭＳ 明朝" w:cs=""/>
                <w:kern w:val="0"/>
                <w:szCs w:val="22"/>
                <w:lang w:val="en-US" w:eastAsia="en-US" w:bidi="ar-SA"/>
              </w:rPr>
            </w:pPr>
            <w:r>
              <w:rPr>
                <w:rFonts w:eastAsia="ＭＳ 明朝" w:cs=""/>
                <w:kern w:val="0"/>
                <w:szCs w:val="22"/>
                <w:lang w:val="en-US" w:eastAsia="en-US" w:bidi="ar-SA"/>
              </w:rPr>
              <w:t>2.8</w:t>
            </w:r>
          </w:p>
        </w:tc>
        <w:tc>
          <w:tcPr>
            <w:tcW w:w="1848" w:type="dxa"/>
            <w:tcBorders/>
          </w:tcPr>
          <w:p>
            <w:pPr>
              <w:pStyle w:val="Normal"/>
              <w:widowControl/>
              <w:spacing w:before="0" w:after="0"/>
              <w:jc w:val="left"/>
              <w:rPr>
                <w:rFonts w:eastAsia="ＭＳ 明朝" w:cs=""/>
                <w:kern w:val="0"/>
                <w:szCs w:val="22"/>
                <w:lang w:val="en-US" w:eastAsia="en-US" w:bidi="ar-SA"/>
              </w:rPr>
            </w:pPr>
            <w:r>
              <w:rPr>
                <w:rFonts w:eastAsia="ＭＳ 明朝" w:cs=""/>
                <w:kern w:val="0"/>
                <w:szCs w:val="22"/>
                <w:lang w:val="en-US" w:eastAsia="en-US" w:bidi="ar-SA"/>
              </w:rPr>
              <w:t>O(n)</w:t>
            </w:r>
          </w:p>
        </w:tc>
      </w:tr>
    </w:tbl>
    <w:p>
      <w:pPr>
        <w:pStyle w:val="Normal"/>
        <w:rPr/>
      </w:pPr>
      <w:r>
        <w:rPr/>
      </w:r>
    </w:p>
    <w:p>
      <w:pPr>
        <w:pStyle w:val="Normal"/>
        <w:rPr/>
      </w:pPr>
      <w:r>
        <w:rPr/>
      </w:r>
    </w:p>
    <w:p>
      <w:pPr>
        <w:pStyle w:val="Normal"/>
        <w:rPr/>
      </w:pPr>
      <w:r>
        <w:rPr/>
        <w:drawing>
          <wp:inline distT="0" distB="0" distL="0" distR="0">
            <wp:extent cx="5486400" cy="32918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486400" cy="3291840"/>
                    </a:xfrm>
                    <a:prstGeom prst="rect">
                      <a:avLst/>
                    </a:prstGeom>
                    <a:noFill/>
                  </pic:spPr>
                </pic:pic>
              </a:graphicData>
            </a:graphic>
          </wp:inline>
        </w:drawing>
      </w:r>
      <w:r>
        <w:br w:type="page"/>
      </w:r>
    </w:p>
    <w:p>
      <w:pPr>
        <w:pStyle w:val="Heading1"/>
        <w:spacing w:before="0" w:after="0"/>
        <w:rPr>
          <w:color w:val="auto"/>
        </w:rPr>
      </w:pPr>
      <w:r>
        <w:rPr>
          <w:color w:val="auto"/>
        </w:rPr>
        <w:t>4 CONCLUSÃO</w:t>
      </w:r>
    </w:p>
    <w:p>
      <w:pPr>
        <w:pStyle w:val="Normal"/>
        <w:rPr/>
      </w:pPr>
      <w:r>
        <w:rPr/>
        <w:t xml:space="preserve">O Bucket Sort se mostrou eficiente para dados uniformemente distribuídos, apresentando desempenho superior ao QuickSort neste cenário. Sua complexidade linear no melhor caso o torna </w:t>
      </w:r>
      <w:r>
        <w:rPr/>
        <w:t>muito bom</w:t>
      </w:r>
      <w:r>
        <w:rPr/>
        <w:t xml:space="preserve"> para grandes volumes de dados contínuos. </w:t>
      </w:r>
      <w:r>
        <w:rPr/>
        <w:t xml:space="preserve">Mas </w:t>
      </w:r>
      <w:r>
        <w:rPr/>
        <w:t xml:space="preserve">, sua eficácia depende fortemente da distribuição dos dados e do número apropriado de baldes. Comparado ao QuickSort, o Bucket Sort é mais sensível à  entrada, mas pode oferecer ganhos </w:t>
      </w:r>
      <w:r>
        <w:rPr/>
        <w:t>altos</w:t>
      </w:r>
      <w:r>
        <w:rPr/>
        <w:t xml:space="preserve"> em cenários específicos.</w:t>
        <w:br/>
        <w:br/>
        <w:t>Para aplicações reais, como processamento de imagens, dados biométricos e sistemas de recomendação, o Bucket Sort é uma opção viável quando os dados seguem padrões previsíveis. Recomenda-se utilizar algoritmos de ordenação interna estáveis quando a estabilidade global for necessária.</w:t>
      </w:r>
    </w:p>
    <w:p>
      <w:pPr>
        <w:pStyle w:val="Normal"/>
        <w:rPr/>
      </w:pPr>
      <w:r>
        <w:rPr/>
      </w:r>
      <w:r>
        <w:br w:type="page"/>
      </w:r>
    </w:p>
    <w:p>
      <w:pPr>
        <w:pStyle w:val="Heading1"/>
        <w:spacing w:before="0" w:after="0"/>
        <w:rPr>
          <w:color w:val="auto"/>
        </w:rPr>
      </w:pPr>
      <w:r>
        <w:rPr>
          <w:color w:val="auto"/>
        </w:rPr>
        <w:t>5 REFERÊNCIAS</w:t>
      </w:r>
    </w:p>
    <w:p>
      <w:pPr>
        <w:pStyle w:val="Normal"/>
        <w:rPr/>
      </w:pPr>
      <w:r>
        <w:rPr/>
        <w:t>CORMEN, T. H. et al. Introduction to Algorithms. 3. ed. MIT Press, 2009.</w:t>
        <w:br/>
        <w:t>SEDGEWICK, R.; WAYNE, K. Algorithms. 4th ed. Addison-Wesley, 2011.</w:t>
        <w:br/>
        <w:t>KUMAR, P. et al. Comparative Study of Sorting Algorithms. IJRASET, v. 9, n. 5, p. 1-5, 2021.</w:t>
        <w:br/>
        <w:t>HORSMALAHTI, P. Comparison of Sorting Algorithms for Large Data Sets. arXiv preprint arXiv:1207.3660, 2012.</w:t>
        <w:br/>
        <w:t>CORWIN, T.; LOGAR, A. Implementing a Parallel Bucket Sort. The Journal of Computing Sciences in Colleges, v. 19, n. 4, 2004.</w:t>
        <w:br/>
        <w:t>GEEKSFORGEEKS. Bucket Sort. Disponível em: https://www.geeksforgeeks.org/bucket-sort/. Acesso em: 10 jun. 2025.</w:t>
        <w:br/>
        <w:t>FREECODECAMP. How Bucket Sort Works. Disponível em: https://www.freecodecamp.org/. Acesso em: 10 jun. 2025.</w:t>
      </w:r>
    </w:p>
    <w:p>
      <w:pPr>
        <w:pStyle w:val="Normal"/>
        <w:widowControl/>
        <w:bidi w:val="0"/>
        <w:spacing w:lineRule="auto" w:line="480" w:before="0" w:after="200"/>
        <w:jc w:val="left"/>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pPr>
      <w:widowControl/>
      <w:bidi w:val="0"/>
      <w:spacing w:lineRule="auto" w:line="480" w:before="0" w:after="200"/>
      <w:jc w:val="left"/>
    </w:pPr>
    <w:rPr>
      <w:rFonts w:ascii="Times New Roman" w:hAnsi="Times New Roman" w:eastAsia="ＭＳ 明朝" w:cs="" w:cstheme="minorBidi" w:eastAsiaTheme="minorEastAsia"/>
      <w:color w:val="auto"/>
      <w:kern w:val="0"/>
      <w:sz w:val="24"/>
      <w:szCs w:val="22"/>
      <w:lang w:val="en-US" w:eastAsia="en-US" w:bidi="ar-SA"/>
    </w:rPr>
  </w:style>
  <w:style w:type="paragraph" w:styleId="Heading1">
    <w:name w:val="heading 1"/>
    <w:basedOn w:val="Normal"/>
    <w:next w:val="Normal"/>
    <w:link w:val="Ttulo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Ttulo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Ttulo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Ttulo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Ttulo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Ttulo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Ttulo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Ttulo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Ttulo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uiPriority w:val="99"/>
    <w:qFormat/>
    <w:rsid w:val="00e618bf"/>
    <w:rPr/>
  </w:style>
  <w:style w:type="character" w:styleId="RodapChar" w:customStyle="1">
    <w:name w:val="Rodapé Char"/>
    <w:basedOn w:val="DefaultParagraphFont"/>
    <w:uiPriority w:val="99"/>
    <w:qFormat/>
    <w:rsid w:val="00e618bf"/>
    <w:rPr/>
  </w:style>
  <w:style w:type="character" w:styleId="Ttulo1Char" w:customStyle="1">
    <w:name w:val="Título 1 Char"/>
    <w:basedOn w:val="DefaultParagraphFont"/>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Ttulo2Char" w:customStyle="1">
    <w:name w:val="Título 2 Char"/>
    <w:basedOn w:val="DefaultParagraphFont"/>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Ttulo3Char" w:customStyle="1">
    <w:name w:val="Título 3 Char"/>
    <w:basedOn w:val="DefaultParagraphFont"/>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tuloChar" w:customStyle="1">
    <w:name w:val="Título Char"/>
    <w:basedOn w:val="DefaultParagraphFont"/>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tuloChar" w:customStyle="1">
    <w:name w:val="Subtítulo Char"/>
    <w:basedOn w:val="DefaultParagraphFont"/>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CorpodetextoChar" w:customStyle="1">
    <w:name w:val="Corpo de texto Char"/>
    <w:basedOn w:val="DefaultParagraphFont"/>
    <w:uiPriority w:val="99"/>
    <w:qFormat/>
    <w:rsid w:val="00aa1d8d"/>
    <w:rPr/>
  </w:style>
  <w:style w:type="character" w:styleId="Corpodetexto2Char" w:customStyle="1">
    <w:name w:val="Corpo de texto 2 Char"/>
    <w:basedOn w:val="DefaultParagraphFont"/>
    <w:link w:val="BodyText2"/>
    <w:uiPriority w:val="99"/>
    <w:qFormat/>
    <w:rsid w:val="00aa1d8d"/>
    <w:rPr/>
  </w:style>
  <w:style w:type="character" w:styleId="Corpodetexto3Char" w:customStyle="1">
    <w:name w:val="Corpo de texto 3 Char"/>
    <w:basedOn w:val="DefaultParagraphFont"/>
    <w:link w:val="BodyText3"/>
    <w:uiPriority w:val="99"/>
    <w:qFormat/>
    <w:rsid w:val="00aa1d8d"/>
    <w:rPr>
      <w:sz w:val="16"/>
      <w:szCs w:val="16"/>
    </w:rPr>
  </w:style>
  <w:style w:type="character" w:styleId="TextodemacroChar" w:customStyle="1">
    <w:name w:val="Texto de macro Char"/>
    <w:basedOn w:val="DefaultParagraphFont"/>
    <w:link w:val="MacroText"/>
    <w:uiPriority w:val="99"/>
    <w:qFormat/>
    <w:rsid w:val="0029639d"/>
    <w:rPr>
      <w:rFonts w:ascii="Courier" w:hAnsi="Courier"/>
      <w:sz w:val="20"/>
      <w:szCs w:val="20"/>
    </w:rPr>
  </w:style>
  <w:style w:type="character" w:styleId="CitaoChar" w:customStyle="1">
    <w:name w:val="Citação Char"/>
    <w:basedOn w:val="DefaultParagraphFont"/>
    <w:link w:val="Quote"/>
    <w:uiPriority w:val="29"/>
    <w:qFormat/>
    <w:rsid w:val="00fc693f"/>
    <w:rPr>
      <w:i/>
      <w:iCs/>
      <w:color w:themeColor="text1" w:val="000000"/>
    </w:rPr>
  </w:style>
  <w:style w:type="character" w:styleId="Ttulo4Char" w:customStyle="1">
    <w:name w:val="Título 4 Char"/>
    <w:basedOn w:val="DefaultParagraphFont"/>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Ttulo5Char" w:customStyle="1">
    <w:name w:val="Título 5 Char"/>
    <w:basedOn w:val="DefaultParagraphFont"/>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Ttulo6Char" w:customStyle="1">
    <w:name w:val="Título 6 Char"/>
    <w:basedOn w:val="DefaultParagraphFont"/>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Ttulo7Char" w:customStyle="1">
    <w:name w:val="Título 7 Char"/>
    <w:basedOn w:val="DefaultParagraphFont"/>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Ttulo8Char" w:customStyle="1">
    <w:name w:val="Título 8 Char"/>
    <w:basedOn w:val="DefaultParagraphFont"/>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Ttulo9Char" w:customStyle="1">
    <w:name w:val="Título 9 Char"/>
    <w:basedOn w:val="DefaultParagraphFont"/>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CitaoIntensaChar" w:customStyle="1">
    <w:name w:val="Citação Intensa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LineNumber">
    <w:name w:val="line number"/>
    <w:basedOn w:val="DefaultParagraphFont"/>
    <w:uiPriority w:val="99"/>
    <w:semiHidden/>
    <w:unhideWhenUsed/>
    <w:rsid w:val="009f5f5d"/>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Corpodetexto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ndice">
    <w:name w:val="Índice"/>
    <w:basedOn w:val="Normal"/>
    <w:qFormat/>
    <w:pPr>
      <w:suppressLineNumbers/>
    </w:pPr>
    <w:rPr>
      <w:rFonts w:cs="Arial"/>
    </w:rPr>
  </w:style>
  <w:style w:type="paragraph" w:styleId="Cabealhoerodap">
    <w:name w:val="Cabeçalho e rodapé"/>
    <w:basedOn w:val="Normal"/>
    <w:qFormat/>
    <w:pPr/>
    <w:rPr/>
  </w:style>
  <w:style w:type="paragraph" w:styleId="Header">
    <w:name w:val="header"/>
    <w:basedOn w:val="Normal"/>
    <w:link w:val="Cabealho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Rodap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tulo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tulo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Corpodetexto2Char"/>
    <w:uiPriority w:val="99"/>
    <w:unhideWhenUsed/>
    <w:qFormat/>
    <w:rsid w:val="00aa1d8d"/>
    <w:pPr>
      <w:spacing w:before="0" w:after="120"/>
    </w:pPr>
    <w:rPr/>
  </w:style>
  <w:style w:type="paragraph" w:styleId="BodyText3">
    <w:name w:val="Body Text 3"/>
    <w:basedOn w:val="Normal"/>
    <w:link w:val="Corpodetexto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Textodemacro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CitaoChar"/>
    <w:uiPriority w:val="29"/>
    <w:qFormat/>
    <w:rsid w:val="00fc693f"/>
    <w:pPr/>
    <w:rPr>
      <w:i/>
      <w:iCs/>
      <w:color w:themeColor="text1" w:val="000000"/>
    </w:rPr>
  </w:style>
  <w:style w:type="paragraph" w:styleId="IntenseQuote">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Ttulo"/>
    <w:pPr/>
    <w:rPr/>
  </w:style>
  <w:style w:type="paragraph" w:styleId="TOCHeading">
    <w:name w:val="TOC Heading"/>
    <w:basedOn w:val="Heading1"/>
    <w:next w:val="Normal"/>
    <w:uiPriority w:val="39"/>
    <w:semiHidden/>
    <w:unhideWhenUsed/>
    <w:qFormat/>
    <w:rsid w:val="00fc693f"/>
    <w:pPr>
      <w:outlineLvl w:val="9"/>
    </w:pPr>
    <w:rPr/>
  </w:style>
  <w:style w:type="numbering" w:styleId="Semlista" w:default="1">
    <w:name w:val="Sem lista"/>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ombreamentoClaro">
    <w:name w:val="Light Shading"/>
    <w:basedOn w:val="Tabela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ListaMdia1">
    <w:name w:val="Medium List 1"/>
    <w:basedOn w:val="Tabela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SombreamentoEscuro-nfase1">
    <w:name w:val="Colorful Shading Accent 1"/>
    <w:basedOn w:val="Tabela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SombreamentoColorido-nfase2">
    <w:name w:val="Colorful Shading Accent 2"/>
    <w:basedOn w:val="Tabela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SombreamentoColorido-nfase3">
    <w:name w:val="Colorful Shading Accent 3"/>
    <w:basedOn w:val="Tabela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SombreamentoColorido-nfase5">
    <w:name w:val="Colorful Shading Accent 5"/>
    <w:basedOn w:val="Tabela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SombreamentoColorido-nfase6">
    <w:name w:val="Colorful Shading Accent 6"/>
    <w:basedOn w:val="Tabela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ListaColorida">
    <w:name w:val="Colorful List"/>
    <w:basedOn w:val="Tabelanormal"/>
    <w:uiPriority w:val="72"/>
    <w:rsid w:val="00cb0664"/>
    <w:pPr>
      <w:spacing w:after="0" w:line="240" w:lineRule="auto"/>
    </w:pPr>
    <w:rPr>
      <w:color w:themeColor="text1"/>
    </w:rPr>
    <w:tblPr>
      <w:tblStyleRowBandSize w:val="1"/>
      <w:tblStyleColBandSize w:val="1"/>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themeColor="text1"/>
    </w:rPr>
    <w:tblPr>
      <w:tblStyleRowBandSize w:val="1"/>
      <w:tblStyleColBandSize w:val="1"/>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themeColor="text1"/>
    </w:rPr>
    <w:tblPr>
      <w:tblStyleRowBandSize w:val="1"/>
      <w:tblStyleColBandSize w:val="1"/>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themeColor="text1"/>
    </w:rPr>
    <w:tblPr>
      <w:tblStyleRowBandSize w:val="1"/>
      <w:tblStyleColBandSize w:val="1"/>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themeColor="text1"/>
    </w:rPr>
    <w:tblPr>
      <w:tblStyleRowBandSize w:val="1"/>
      <w:tblStyleColBandSize w:val="1"/>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themeColor="text1"/>
    </w:rPr>
    <w:tblPr>
      <w:tblStyleRowBandSize w:val="1"/>
      <w:tblStyleColBandSize w:val="1"/>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themeColor="text1"/>
    </w:rPr>
    <w:tblPr>
      <w:tblStyleRowBandSize w:val="1"/>
      <w:tblStyleColBandSize w:val="1"/>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LibreOffice/25.2.2.2$Windows_X86_64 LibreOffice_project/7370d4be9e3cf6031a51beef54ff3bda878e3fac</Application>
  <AppVersion>15.0000</AppVersion>
  <Pages>7</Pages>
  <Words>600</Words>
  <Characters>3903</Characters>
  <CharactersWithSpaces>4460</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2025-06-10T22:07:00Z</dcterms:created>
  <dc:creator>python-docx</dc:creator>
  <dc:description>generated by python-docx</dc:description>
  <dc:language>pt-BR</dc:language>
  <cp:lastModifiedBy/>
  <dcterms:modified xsi:type="dcterms:W3CDTF">2025-06-10T20:01:14Z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