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AF3FC" w:val="clear"/>
            <w:tcMar>
              <w:top w:type="dxa" w:w="200"/>
              <w:left w:type="dxa" w:w="240"/>
              <w:bottom w:type="dxa" w:w="200"/>
              <w:right w:type="dxa" w:w="240"/>
            </w:tcMar>
          </w:tcPr>
          <w:p>
            <w:pPr>
              <w:spacing w:after="80"/>
              <w:jc w:val="center"/>
            </w:pPr>
            <w:r>
              <w:rPr>
                <w:rFonts w:ascii="Arial" w:cs="Arial" w:eastAsia="Arial" w:hAnsi="Arial"/>
                <w:b/>
                <w:bCs/>
                <w:color w:val="4A90D9"/>
                <w:sz w:val="40"/>
                <w:szCs w:val="40"/>
              </w:rPr>
              <w:t xml:space="preserve">BRIGHTPATH ACADEMY</w:t>
            </w:r>
          </w:p>
          <w:p>
            <w:pPr>
              <w:spacing w:after="80"/>
              <w:jc w:val="center"/>
            </w:pPr>
            <w:r>
              <w:rPr>
                <w:rFonts w:ascii="Arial" w:cs="Arial" w:eastAsia="Arial" w:hAnsi="Arial"/>
                <w:b/>
                <w:bCs/>
                <w:color w:val="1A1A2E"/>
                <w:sz w:val="28"/>
                <w:szCs w:val="28"/>
              </w:rPr>
              <w:t xml:space="preserve">Frequently Asked Questions</w:t>
            </w:r>
          </w:p>
          <w:p>
            <w:pPr>
              <w:spacing w:after="80"/>
              <w:jc w:val="center"/>
            </w:pPr>
            <w:r>
              <w:rPr>
                <w:rFonts w:ascii="Arial" w:cs="Arial" w:eastAsia="Arial" w:hAnsi="Arial"/>
                <w:color w:val="555555"/>
                <w:sz w:val="22"/>
                <w:szCs w:val="22"/>
              </w:rPr>
              <w:t xml:space="preserve">Student &amp; Prospective Learner FAQ Guide</w:t>
            </w:r>
          </w:p>
          <w:p>
            <w:pPr>
              <w:spacing w:after="80"/>
              <w:jc w:val="center"/>
            </w:pPr>
            <w:r>
              <w:rPr>
                <w:rFonts w:ascii="Arial" w:cs="Arial" w:eastAsia="Arial" w:hAnsi="Arial"/>
                <w:i/>
                <w:iCs/>
                <w:color w:val="888888"/>
                <w:sz w:val="18"/>
                <w:szCs w:val="18"/>
              </w:rPr>
              <w:t xml:space="preserve">Version 3.2  |  Last Updated: March 2026</w:t>
            </w:r>
          </w:p>
        </w:tc>
      </w:tr>
    </w:tbl>
    <w:p>
      <w:pPr>
        <w:spacing w:after="300"/>
      </w:pPr>
    </w:p>
    <w:p>
      <w:pPr>
        <w:spacing w:after="160"/>
      </w:pPr>
      <w:r>
        <w:rPr>
          <w:rFonts w:ascii="Arial" w:cs="Arial" w:eastAsia="Arial" w:hAnsi="Arial"/>
          <w:color w:val="444444"/>
          <w:sz w:val="22"/>
          <w:szCs w:val="22"/>
        </w:rPr>
        <w:t xml:space="preserve">This document addresses the most common questions received by BrightPath Academy's student support team across admissions, payments, scheduling, and general platform use. It is maintained and updated quarterly by the HR and Student Success departments.</w:t>
      </w:r>
    </w:p>
    <w:p>
      <w:pPr>
        <w:spacing w:after="200"/>
      </w:pPr>
    </w:p>
    <w:p>
      <w:pPr>
        <w:pStyle w:val="Heading1"/>
        <w:spacing w:after="160" w:before="300"/>
      </w:pPr>
      <w:r>
        <w:rPr>
          <w:rFonts w:ascii="Arial" w:cs="Arial" w:eastAsia="Arial" w:hAnsi="Arial"/>
          <w:b/>
          <w:bCs/>
          <w:color w:val="4A90D9"/>
          <w:sz w:val="36"/>
          <w:szCs w:val="36"/>
        </w:rPr>
        <w:t xml:space="preserve">1. Admissions &amp; Enrolment</w:t>
      </w:r>
    </w:p>
    <w:p>
      <w:pPr>
        <w:pBdr>
          <w:bottom w:val="single" w:color="4A90D9" w:sz="8" w:space="1"/>
        </w:pBdr>
        <w:spacing w:after="200"/>
      </w:pP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Who can enrol at BrightPath Academy?</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BrightPath Academy is open to anyone aged 16 and above. There are no formal academic prerequisites for most of our beginner and intermediate programmes. Advanced courses may require evidence of prior learning, which is detailed on each course page. We welcome learners from all backgrounds, including working professionals, recent graduates, school leavers, and career changers.</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How do I create an account and enrol in a course?</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Visit our website at www.brightpathacademy.io and click 'Get Started.' Fill in your full name, email address, and create a password. Once your email is verified, browse the Course Catalogue, select your desired programme, and click 'Enrol Now.' You will be prompted to complete payment before your enrolment is confirmed. You should receive a confirmation email within 5 minutes of payment.</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Can I enrol in more than one course at the same time?</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Yes. BrightPath Academy allows concurrent enrolments in up to three courses at a time. If you are on a Business or Enterprise plan, your account administrator may set different limits. We recommend evaluating your weekly availability before enrolling in multiple programmes simultaneously.</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Is there an application or interview process?</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For most courses, enrolment is immediate upon payment — no application or interview is required. Our Professional Mentorship Bootcamp and Advanced Data Engineering Immersive require a short eligibility form and a 15-minute video intake call with an academic advisor. Details are listed on those course pages.</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Do you offer courses in languages other than English?</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Currently, all course materials, assessments, and live sessions are delivered in English. We provide AI-assisted subtitles in French, Spanish, Portuguese, Swahili, and Arabic for video lessons. We plan to release full localisation for French and Spanish in Q4 2026.</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happens if a course I want is fully booked?</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Cohort-based courses (those with a fixed start date) have limited seats. If a cohort is full, you can join the waitlist on the course page. You will be notified by email if a seat becomes available. Self-paced courses do not have seat limits and are always available.</w:t>
      </w:r>
    </w:p>
    <w:p>
      <w:r>
        <w:br w:type="page"/>
      </w:r>
    </w:p>
    <w:p>
      <w:pPr>
        <w:pStyle w:val="Heading1"/>
        <w:spacing w:after="160" w:before="300"/>
      </w:pPr>
      <w:r>
        <w:rPr>
          <w:rFonts w:ascii="Arial" w:cs="Arial" w:eastAsia="Arial" w:hAnsi="Arial"/>
          <w:b/>
          <w:bCs/>
          <w:color w:val="4A90D9"/>
          <w:sz w:val="36"/>
          <w:szCs w:val="36"/>
        </w:rPr>
        <w:t xml:space="preserve">2. Payments &amp; Pricing</w:t>
      </w:r>
    </w:p>
    <w:p>
      <w:pPr>
        <w:pBdr>
          <w:bottom w:val="single" w:color="4A90D9" w:sz="8" w:space="1"/>
        </w:pBdr>
        <w:spacing w:after="200"/>
      </w:pP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are my payment options?</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We accept Visa, Mastercard, American Express, PayPal, and bank transfer. In selected regions (Nigeria, Kenya, Ghana, South Africa), we also accept mobile money via Flutterwave. All transactions are processed securely via Stripe. We do not store card details on our servers.</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Do you offer payment plans or instalments?</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Yes. Any course priced above $200 USD is eligible for our Split-Pay plan: you pay 50% upfront and the remaining 50% is automatically charged 30 days later. Courses above $500 USD offer a three-instalment plan (34% / 33% / 33% over 60 days). You can select your preferred plan at checkout.</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Are there any discounts available?</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BrightPath Academy offers several discount programmes: (1) Early Bird — 20% off when enrolling more than 14 days before a cohort starts; (2) Student Discount — 15% off with a valid student ID or university email; (3) Group Enrolment — 10% off for 3 or more learners from the same organisation enrolling together; (4) Returning Learner — 10% off your second and subsequent purchases. Discounts cannot be combined unless stated otherwise.</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Will I receive an invoice for my payment?</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Yes. A tax invoice is emailed to you automatically within 24 hours of payment. You can also download past invoices from your dashboard under Account &gt; Billing History. For corporate billing or purchase orders, contact billing@brightpathacademy.io.</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Are prices shown in USD? Can I pay in my local currency?</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All prices on the website are displayed in USD by default. At checkout, you can toggle the currency to GBP, EUR, NGN, KES, or GHS. Currency conversion uses the prevailing mid-market rate at the time of transaction. BrightPath Academy does not add currency conversion fees, though your bank or payment provider may apply their own.</w:t>
      </w:r>
    </w:p>
    <w:p>
      <w:r>
        <w:br w:type="page"/>
      </w:r>
    </w:p>
    <w:p>
      <w:pPr>
        <w:pStyle w:val="Heading1"/>
        <w:spacing w:after="160" w:before="300"/>
      </w:pPr>
      <w:r>
        <w:rPr>
          <w:rFonts w:ascii="Arial" w:cs="Arial" w:eastAsia="Arial" w:hAnsi="Arial"/>
          <w:b/>
          <w:bCs/>
          <w:color w:val="4A90D9"/>
          <w:sz w:val="36"/>
          <w:szCs w:val="36"/>
        </w:rPr>
        <w:t xml:space="preserve">3. Deadlines &amp; Scheduling</w:t>
      </w:r>
    </w:p>
    <w:p>
      <w:pPr>
        <w:pBdr>
          <w:bottom w:val="single" w:color="4A90D9" w:sz="8" w:space="1"/>
        </w:pBdr>
        <w:spacing w:after="200"/>
      </w:pP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When do cohort-based courses start?</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Cohort-based programmes launch on the first Monday of every month. The academic calendar is published on our website at the start of each year and lists all cohort start and end dates. Enrolment for each cohort closes at midnight (UTC) on the Thursday before the start Monday.</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is the difference between a cohort course and a self-paced course?</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Cohort courses run on a fixed schedule with a defined start and end date. Learners move through the curriculum together and participate in weekly live sessions, group projects, and peer discussion forums. Self-paced courses have no fixed schedule — you access the content anytime and complete it at your own speed within a 12-month access window.</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How long do I have access to course materials?</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For cohort-based courses, you have access to recorded sessions, notes, and supplementary resources for 24 months from your enrolment date. For self-paced courses, access is 12 months from enrolment, extendable for $49 USD per additional 6 months.</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Can I pause my course if I need a break?</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Yes. Self-paced learners can place their course in 'Pause Mode' for up to 60 days without losing progress. Your access window timer freezes during the pause. Cohort learners who need a break may apply for a Cohort Transfer, which moves them to the next available cohort at no extra cost, provided the request is made at least 7 days before the missed module.</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time are live sessions held?</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Live sessions for cohort courses are held every Wednesday and Saturday. Wednesday sessions run 7:00 PM – 9:00 PM WAT (West Africa Time) / 6:00 PM – 8:00 PM UTC. Saturday sessions run 10:00 AM – 12:00 PM WAT / 9:00 AM – 11:00 AM UTC. All sessions are recorded and available within 4 hours for learners who cannot attend live.</w:t>
      </w:r>
    </w:p>
    <w:p>
      <w:r>
        <w:br w:type="page"/>
      </w:r>
    </w:p>
    <w:p>
      <w:pPr>
        <w:pStyle w:val="Heading1"/>
        <w:spacing w:after="160" w:before="300"/>
      </w:pPr>
      <w:r>
        <w:rPr>
          <w:rFonts w:ascii="Arial" w:cs="Arial" w:eastAsia="Arial" w:hAnsi="Arial"/>
          <w:b/>
          <w:bCs/>
          <w:color w:val="4A90D9"/>
          <w:sz w:val="36"/>
          <w:szCs w:val="36"/>
        </w:rPr>
        <w:t xml:space="preserve">4. Certificates &amp; Credentials</w:t>
      </w:r>
    </w:p>
    <w:p>
      <w:pPr>
        <w:pBdr>
          <w:bottom w:val="single" w:color="4A90D9" w:sz="8" w:space="1"/>
        </w:pBdr>
        <w:spacing w:after="200"/>
      </w:pP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Do I receive a certificate upon completion?</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Yes. Upon successfully completing all modules and assessments with a passing grade of 70% or above, you will receive a digital certificate of completion. The certificate includes your full name, the programme title, completion date, and a unique verification code. Certificates are accessible from your dashboard and can be shared directly to LinkedIn.</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Are BrightPath certificates recognised by employers?</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BrightPath Academy holds accreditation from the Global EdTech Standards Board (GESB) and our programmes are aligned with industry frameworks including CompTIA, AWS, Google, and CIPD. Many of our employer partners — listed at www.brightpathacademy.io/partners — recognise BrightPath credentials in their hiring processes.</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if I fail an assessment?</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Each graded assessment allows up to three attempts. If you do not achieve the passing grade of 70% after three attempts, you will be offered a free one-hour academic support session with an instructor before a fourth and final attempt. If you do not pass after four attempts, you may re-enrol in the course at a 50% discount.</w:t>
      </w:r>
    </w:p>
    <w:p>
      <w:r>
        <w:br w:type="page"/>
      </w:r>
    </w:p>
    <w:p>
      <w:pPr>
        <w:pStyle w:val="Heading1"/>
        <w:spacing w:after="160" w:before="300"/>
      </w:pPr>
      <w:r>
        <w:rPr>
          <w:rFonts w:ascii="Arial" w:cs="Arial" w:eastAsia="Arial" w:hAnsi="Arial"/>
          <w:b/>
          <w:bCs/>
          <w:color w:val="4A90D9"/>
          <w:sz w:val="36"/>
          <w:szCs w:val="36"/>
        </w:rPr>
        <w:t xml:space="preserve">5. Technical &amp; Platform Support</w:t>
      </w:r>
    </w:p>
    <w:p>
      <w:pPr>
        <w:pBdr>
          <w:bottom w:val="single" w:color="4A90D9" w:sz="8" w:space="1"/>
        </w:pBdr>
        <w:spacing w:after="200"/>
      </w:pP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devices and browsers are supported?</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The BrightPath platform is fully optimised for Google Chrome, Mozilla Firefox, Microsoft Edge, and Safari (version 14+). It works on desktop, laptop, tablet, and smartphone. Our mobile app is available on iOS (version 14+) and Android (version 10+) via the App Store and Google Play.</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What internet speed do I need?</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We recommend a minimum of 5 Mbps for standard video playback and 10 Mbps for live sessions. If your connection is slow, you can download video lessons for offline viewing via the BrightPath mobile app. Downloaded content is available for 48 hours before requiring re-authentication.</w:t>
      </w:r>
    </w:p>
    <w:p>
      <w:pPr>
        <w:spacing w:after="80" w:before="200"/>
      </w:pPr>
      <w:r>
        <w:rPr>
          <w:rFonts w:ascii="Arial" w:cs="Arial" w:eastAsia="Arial" w:hAnsi="Arial"/>
          <w:b/>
          <w:bCs/>
          <w:color w:val="4A90D9"/>
          <w:sz w:val="22"/>
          <w:szCs w:val="22"/>
        </w:rPr>
        <w:t xml:space="preserve">Q: </w:t>
      </w:r>
      <w:r>
        <w:rPr>
          <w:rFonts w:ascii="Arial" w:cs="Arial" w:eastAsia="Arial" w:hAnsi="Arial"/>
          <w:b/>
          <w:bCs/>
          <w:sz w:val="22"/>
          <w:szCs w:val="22"/>
        </w:rPr>
        <w:t xml:space="preserve">I cannot log in to my account. What should I do?</w:t>
      </w:r>
    </w:p>
    <w:p>
      <w:pPr>
        <w:spacing w:after="180"/>
      </w:pPr>
      <w:r>
        <w:rPr>
          <w:rFonts w:ascii="Arial" w:cs="Arial" w:eastAsia="Arial" w:hAnsi="Arial"/>
          <w:b/>
          <w:bCs/>
          <w:color w:val="444444"/>
          <w:sz w:val="22"/>
          <w:szCs w:val="22"/>
        </w:rPr>
        <w:t xml:space="preserve">A: </w:t>
      </w:r>
      <w:r>
        <w:rPr>
          <w:rFonts w:ascii="Arial" w:cs="Arial" w:eastAsia="Arial" w:hAnsi="Arial"/>
          <w:sz w:val="22"/>
          <w:szCs w:val="22"/>
        </w:rPr>
        <w:t xml:space="preserve">First, try resetting your password via the 'Forgot Password' link on the login page. If the problem persists, clear your browser cache and cookies or try a different browser. If you still cannot access your account, contact support@brightpathacademy.io with your registered email address and a brief description of the issue. Our team responds within 4 business hours.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8"/>
              <w:bottom w:val="single" w:color="F5A623" w:sz="4"/>
              <w:right w:val="single" w:color="F5A623" w:sz="1"/>
            </w:tcBorders>
            <w:shd w:fill="FFFBF0" w:val="clear"/>
            <w:tcMar>
              <w:top w:type="dxa" w:w="120"/>
              <w:left w:type="dxa" w:w="200"/>
              <w:bottom w:type="dxa" w:w="120"/>
              <w:right w:type="dxa" w:w="200"/>
            </w:tcMar>
          </w:tcPr>
          <w:p>
            <w:pPr>
              <w:spacing w:after="60"/>
            </w:pPr>
            <w:r>
              <w:rPr>
                <w:rFonts w:ascii="Arial" w:cs="Arial" w:eastAsia="Arial" w:hAnsi="Arial"/>
                <w:b/>
                <w:bCs/>
                <w:color w:val="8B5E00"/>
                <w:sz w:val="20"/>
                <w:szCs w:val="20"/>
              </w:rPr>
              <w:t xml:space="preserve">Need more help?</w:t>
            </w:r>
          </w:p>
          <w:p>
            <w:pPr>
              <w:spacing w:after="60"/>
            </w:pPr>
            <w:r>
              <w:rPr>
                <w:rFonts w:ascii="Arial" w:cs="Arial" w:eastAsia="Arial" w:hAnsi="Arial"/>
                <w:sz w:val="20"/>
                <w:szCs w:val="20"/>
              </w:rPr>
              <w:t xml:space="preserve">Email: support@brightpathacademy.io | Live Chat: Available Mon–Fri, 8 AM–8 PM WAT</w:t>
            </w:r>
          </w:p>
          <w:p>
            <w:pPr>
              <w:spacing w:after="60"/>
            </w:pPr>
            <w:r>
              <w:rPr>
                <w:rFonts w:ascii="Arial" w:cs="Arial" w:eastAsia="Arial" w:hAnsi="Arial"/>
                <w:sz w:val="20"/>
                <w:szCs w:val="20"/>
              </w:rPr>
              <w:t xml:space="preserve">Phone: +234 800 BRIGHT (274448) | Help Centre: help.brightpathacademy.io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360"/>
      </w:tabs>
      <w:spacing w:before="80"/>
    </w:pPr>
    <w:r>
      <w:rPr>
        <w:rFonts w:ascii="Arial" w:cs="Arial" w:eastAsia="Arial" w:hAnsi="Arial"/>
        <w:color w:val="888888"/>
        <w:sz w:val="16"/>
        <w:szCs w:val="16"/>
      </w:rPr>
      <w:t xml:space="preserve">Confidential — Internal Knowledge Base Document</w:t>
    </w:r>
    <w:r>
      <w:rPr>
        <w:rFonts w:ascii="Arial" w:cs="Arial" w:eastAsia="Arial" w:hAnsi="Arial"/>
        <w:color w:val="888888"/>
        <w:sz w:val="16"/>
        <w:szCs w:val="16"/>
      </w:rPr>
      <w:t xml:space="preserve">	BrightPath Academy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tabs>
        <w:tab w:val="right" w:pos="9360"/>
      </w:tabs>
      <w:spacing w:after="80"/>
    </w:pPr>
    <w:r>
      <w:rPr>
        <w:rFonts w:ascii="Arial" w:cs="Arial" w:eastAsia="Arial" w:hAnsi="Arial"/>
        <w:b/>
        <w:bCs/>
        <w:color w:val="4A90D9"/>
        <w:sz w:val="18"/>
        <w:szCs w:val="18"/>
      </w:rPr>
      <w:t xml:space="preserve">BrightPath Academy</w:t>
    </w:r>
    <w:r>
      <w:rPr>
        <w:rFonts w:ascii="Arial" w:cs="Arial" w:eastAsia="Arial" w:hAnsi="Arial"/>
        <w:color w:val="888888"/>
        <w:sz w:val="18"/>
        <w:szCs w:val="18"/>
      </w:rPr>
      <w:t xml:space="preserve">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4A90D9"/>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2026-03-23T18:05:36.763Z</dcterms:created>
  <dcterms:modified xsi:type="dcterms:W3CDTF">2026-03-23T18:05:36.764Z</dcterms:modified>
</cp:coreProperties>
</file>

<file path=docProps/custom.xml><?xml version="1.0" encoding="utf-8"?>
<Properties xmlns="http://schemas.openxmlformats.org/officeDocument/2006/custom-properties" xmlns:vt="http://schemas.openxmlformats.org/officeDocument/2006/docPropsVTypes"/>
</file>