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36"/>
          <w:szCs w:val="36"/>
        </w:rPr>
        <w:t xml:space="preserve">UNICIRCUIT ENGINEERING SERVICES LLP</w:t>
      </w:r>
    </w:p>
    <w:p>
      <w:pPr>
        <w:pBdr>
          <w:bottom w:val="single" w:color="FFC000" w:sz="12" w:space="4"/>
        </w:pBdr>
        <w:spacing w:after="120"/>
        <w:jc w:val="center"/>
      </w:pPr>
      <w:r>
        <w:rPr>
          <w:rFonts w:ascii="Arial" w:cs="Arial" w:eastAsia="Arial" w:hAnsi="Arial"/>
          <w:color w:val="404040"/>
          <w:sz w:val="28"/>
          <w:szCs w:val="28"/>
        </w:rPr>
        <w:t xml:space="preserve">Sector-wise Introduction Emails</w:t>
      </w:r>
    </w:p>
    <w:p>
      <w:pPr>
        <w:spacing w:after="480" w:before="240"/>
        <w:jc w:val="center"/>
      </w:pPr>
      <w:r>
        <w:rPr>
          <w:rFonts w:ascii="Arial" w:cs="Arial" w:eastAsia="Arial" w:hAnsi="Arial"/>
          <w:i/>
          <w:iCs/>
          <w:color w:val="808080"/>
          <w:sz w:val="22"/>
          <w:szCs w:val="22"/>
        </w:rPr>
        <w:t xml:space="preserve">Sales Initiation Templates  |  20 Target Sectors</w:t>
      </w:r>
    </w:p>
    <w:p>
      <w:pPr>
        <w:spacing w:after="120" w:before="360"/>
      </w:pPr>
      <w:r>
        <w:rPr>
          <w:rFonts w:ascii="Arial" w:cs="Arial" w:eastAsia="Arial" w:hAnsi="Arial"/>
          <w:b/>
          <w:bCs/>
          <w:color w:val="1F3864"/>
          <w:sz w:val="24"/>
          <w:szCs w:val="24"/>
        </w:rPr>
        <w:t xml:space="preserve">Purpose</w:t>
      </w:r>
    </w:p>
    <w:p>
      <w:pPr>
        <w:spacing w:after="160" w:line="300"/>
      </w:pPr>
      <w:r>
        <w:rPr>
          <w:rFonts w:ascii="Arial" w:cs="Arial" w:eastAsia="Arial" w:hAnsi="Arial"/>
          <w:sz w:val="22"/>
          <w:szCs w:val="22"/>
        </w:rPr>
        <w:t xml:space="preserve">This document contains tailored introduction emails for the initial outreach to target organisations across 20 priority sectors. Each email is purpose-built around the sector's typical buying drivers, compliance frameworks, and operational pain points — mapped to Unicircuit's six service domains.</w:t>
      </w:r>
    </w:p>
    <w:p>
      <w:pPr>
        <w:spacing w:after="120" w:before="240"/>
      </w:pPr>
      <w:r>
        <w:rPr>
          <w:rFonts w:ascii="Arial" w:cs="Arial" w:eastAsia="Arial" w:hAnsi="Arial"/>
          <w:b/>
          <w:bCs/>
          <w:color w:val="1F3864"/>
          <w:sz w:val="24"/>
          <w:szCs w:val="24"/>
        </w:rPr>
        <w:t xml:space="preserve">How to Use</w:t>
      </w:r>
    </w:p>
    <w:p>
      <w:pPr>
        <w:pStyle w:val="ListParagraph"/>
        <w:numPr>
          <w:ilvl w:val="0"/>
          <w:numId w:val="2"/>
        </w:numPr>
        <w:spacing w:after="80" w:line="280"/>
      </w:pPr>
      <w:r>
        <w:rPr>
          <w:rFonts w:ascii="Arial" w:cs="Arial" w:eastAsia="Arial" w:hAnsi="Arial"/>
          <w:sz w:val="22"/>
          <w:szCs w:val="22"/>
        </w:rPr>
        <w:t xml:space="preserve">Replace [Recipient Name], [Your Name], [Designation], [Phone], and [Email] before sending.</w:t>
      </w:r>
    </w:p>
    <w:p>
      <w:pPr>
        <w:pStyle w:val="ListParagraph"/>
        <w:numPr>
          <w:ilvl w:val="0"/>
          <w:numId w:val="2"/>
        </w:numPr>
        <w:spacing w:after="80" w:line="280"/>
      </w:pPr>
      <w:r>
        <w:rPr>
          <w:rFonts w:ascii="Arial" w:cs="Arial" w:eastAsia="Arial" w:hAnsi="Arial"/>
          <w:sz w:val="22"/>
          <w:szCs w:val="22"/>
        </w:rPr>
        <w:t xml:space="preserve">Where possible, add one personalised line referencing the recipient's recent initiative, tender, or news item.</w:t>
      </w:r>
    </w:p>
    <w:p>
      <w:pPr>
        <w:pStyle w:val="ListParagraph"/>
        <w:numPr>
          <w:ilvl w:val="0"/>
          <w:numId w:val="2"/>
        </w:numPr>
        <w:spacing w:after="80" w:line="280"/>
      </w:pPr>
      <w:r>
        <w:rPr>
          <w:rFonts w:ascii="Arial" w:cs="Arial" w:eastAsia="Arial" w:hAnsi="Arial"/>
          <w:sz w:val="22"/>
          <w:szCs w:val="22"/>
        </w:rPr>
        <w:t xml:space="preserve">Attach the Unicircuit corporate brochure and relevant case studies. Keep the body in HTML/rich-text format to preserve the bullet structure.</w:t>
      </w:r>
    </w:p>
    <w:p>
      <w:pPr>
        <w:pStyle w:val="ListParagraph"/>
        <w:numPr>
          <w:ilvl w:val="0"/>
          <w:numId w:val="2"/>
        </w:numPr>
        <w:spacing w:after="80" w:line="280"/>
      </w:pPr>
      <w:r>
        <w:rPr>
          <w:rFonts w:ascii="Arial" w:cs="Arial" w:eastAsia="Arial" w:hAnsi="Arial"/>
          <w:sz w:val="22"/>
          <w:szCs w:val="22"/>
        </w:rPr>
        <w:t xml:space="preserve">Follow up within 5 working days if no response — by call, LinkedIn, or short reminder email.</w:t>
      </w:r>
    </w:p>
    <w:p>
      <w:pPr>
        <w:pStyle w:val="ListParagraph"/>
        <w:numPr>
          <w:ilvl w:val="0"/>
          <w:numId w:val="2"/>
        </w:numPr>
        <w:spacing w:after="240" w:line="280"/>
      </w:pPr>
      <w:r>
        <w:rPr>
          <w:rFonts w:ascii="Arial" w:cs="Arial" w:eastAsia="Arial" w:hAnsi="Arial"/>
          <w:sz w:val="22"/>
          <w:szCs w:val="22"/>
        </w:rPr>
        <w:t xml:space="preserve">Log every send in the CRM under the appropriate ABM/territory account.</w:t>
      </w:r>
    </w:p>
    <w:p>
      <w:r>
        <w:br w:type="page"/>
      </w:r>
    </w:p>
    <w:p>
      <w:pPr>
        <w:pStyle w:val="Heading2"/>
        <w:spacing w:after="120" w:before="360"/>
      </w:pPr>
      <w:r>
        <w:rPr>
          <w:rFonts w:ascii="Arial" w:cs="Arial" w:eastAsia="Arial" w:hAnsi="Arial"/>
          <w:b/>
          <w:bCs/>
          <w:color w:val="FFC000"/>
          <w:sz w:val="26"/>
          <w:szCs w:val="26"/>
        </w:rPr>
        <w:t xml:space="preserve">1. </w:t>
      </w:r>
      <w:r>
        <w:rPr>
          <w:rFonts w:ascii="Arial" w:cs="Arial" w:eastAsia="Arial" w:hAnsi="Arial"/>
          <w:b/>
          <w:bCs/>
          <w:color w:val="1F3864"/>
          <w:sz w:val="26"/>
          <w:szCs w:val="26"/>
        </w:rPr>
        <w:t xml:space="preserve">Healthcare (Private)</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Infrastructure to Enhance Patient Care, Safety, and Operational Efficiency</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solutions partner working with private hospitals, multi-specialty chains, and diagnostic networks across India.</w:t>
      </w:r>
    </w:p>
    <w:p>
      <w:pPr>
        <w:spacing w:after="160" w:line="300"/>
      </w:pPr>
      <w:r>
        <w:rPr>
          <w:rFonts w:ascii="Arial" w:cs="Arial" w:eastAsia="Arial" w:hAnsi="Arial"/>
          <w:color w:val="000000"/>
          <w:sz w:val="22"/>
          <w:szCs w:val="22"/>
        </w:rPr>
        <w:t xml:space="preserve">Modern healthcare institutions face a complex balancing act: ensuring patient safety, maintaining uptime of life-critical equipment, securing sensitive zones such as ICUs and pharmacies, and managing energy and operational costs — all while meeting NABH and JCI accreditation standards. Our integrated portfolio is designed to address exactly these challenges: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HVAC controls, and energy management for OTs, ICUs, and wards, with pressure-controlled environments and continuous compliance logging.</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AI-enabled CCTV, access control, infant tracking, queue analytics, and panic-response systems.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RFID-based tracking of medical equipment, beds, linen, and consumables to reduce loss and improve utilisation.</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Structured cabling, high-density Wi-Fi, and data centre solutions to power HIMS / EMR / PACS reliably.</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Single-window execution from design to commissioning, on time and on budget.</w:t>
      </w:r>
    </w:p>
    <w:p>
      <w:pPr>
        <w:spacing w:after="160" w:line="300"/>
      </w:pPr>
      <w:r>
        <w:rPr>
          <w:rFonts w:ascii="Arial" w:cs="Arial" w:eastAsia="Arial" w:hAnsi="Arial"/>
          <w:color w:val="000000"/>
          <w:sz w:val="22"/>
          <w:szCs w:val="22"/>
        </w:rPr>
        <w:t xml:space="preserve">I would value 20 minutes to understand your priorities for the coming year and explore where we can add measurable value — whether for a new facility, an expansion, or modernisation of an existing site. Could we connect for a brief introductory call next week?</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2. </w:t>
      </w:r>
      <w:r>
        <w:rPr>
          <w:rFonts w:ascii="Arial" w:cs="Arial" w:eastAsia="Arial" w:hAnsi="Arial"/>
          <w:b/>
          <w:bCs/>
          <w:color w:val="1F3864"/>
          <w:sz w:val="26"/>
          <w:szCs w:val="26"/>
        </w:rPr>
        <w:t xml:space="preserve">Forest / Environment</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Surveillance, Anti-Poaching, and IoT Solutions for Forest and Wildlife Protection</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a technology and ELV systems integrator working with Forest Departments, Tiger Reserves, and environmental agencies on intelligent monitoring and protection infrastructure.</w:t>
      </w:r>
    </w:p>
    <w:p>
      <w:pPr>
        <w:spacing w:after="160" w:line="300"/>
      </w:pPr>
      <w:r>
        <w:rPr>
          <w:rFonts w:ascii="Arial" w:cs="Arial" w:eastAsia="Arial" w:hAnsi="Arial"/>
          <w:color w:val="000000"/>
          <w:sz w:val="22"/>
          <w:szCs w:val="22"/>
        </w:rPr>
        <w:t xml:space="preserve">Forest and environmental management today demands round-the-clock visibility across vast and often inaccessible terrain — for anti-poaching, fire early-warning, wildlife monitoring, and encroachment control. We help address these mandates through field-hardened solutions: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Thermal and PTZ cameras, AI-based intrusion analytics, watch-tower integration, and drone-augmented patrolling.</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Long-range wireless backhaul, solar-powered communication nodes, and satellite-linked command centres for low-bandwidth zones.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IoT sensors for soil, water, air-quality, smoke, and forest-fire early warning — integrated to a single dashboard.</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 supply, installation, and commissioning of integrated control-and-command centres at division and circle levels.</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Site surveys, system audits, training of forest staff, and multi-year AMC support.</w:t>
      </w:r>
    </w:p>
    <w:p>
      <w:pPr>
        <w:spacing w:after="160" w:line="300"/>
      </w:pPr>
      <w:r>
        <w:rPr>
          <w:rFonts w:ascii="Arial" w:cs="Arial" w:eastAsia="Arial" w:hAnsi="Arial"/>
          <w:color w:val="000000"/>
          <w:sz w:val="22"/>
          <w:szCs w:val="22"/>
        </w:rPr>
        <w:t xml:space="preserve">Our solutions are engineered for harsh outdoor environments and the operational realities of frontline staff. May I request a short introductory meeting to share relevant case examples and explore how we could support your current initiatives?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3. </w:t>
      </w:r>
      <w:r>
        <w:rPr>
          <w:rFonts w:ascii="Arial" w:cs="Arial" w:eastAsia="Arial" w:hAnsi="Arial"/>
          <w:b/>
          <w:bCs/>
          <w:color w:val="1F3864"/>
          <w:sz w:val="26"/>
          <w:szCs w:val="26"/>
        </w:rPr>
        <w:t xml:space="preserve">Defence — Yantra India Ltd.</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ELV, Plant Security, and Digital Infrastructure for Yantra India's Manufacturing Facilities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an Indian digital transformation and ELV solutions company aligned with Defence Public Sector Undertakings and strategic manufacturing facilities in their modernisation programmes.</w:t>
      </w:r>
    </w:p>
    <w:p>
      <w:pPr>
        <w:spacing w:after="160" w:line="300"/>
      </w:pPr>
      <w:r>
        <w:rPr>
          <w:rFonts w:ascii="Arial" w:cs="Arial" w:eastAsia="Arial" w:hAnsi="Arial"/>
          <w:color w:val="000000"/>
          <w:sz w:val="22"/>
          <w:szCs w:val="22"/>
        </w:rPr>
        <w:t xml:space="preserve">As Yantra India Ltd. advances its mandate of indigenous ammunition production across multiple legacy and greenfield facilities, the need for secure, efficient, and digitally enabled operations becomes mission-critical. Our capabilities are directly aligned to this: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Multi-layered perimeter protection, explosion-proof CCTV, and access control for magazine and process zones.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Condition monitoring of plant machinery, RFID-based traceability of components and consumables, OEE dashboards.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fire detection, gas-leak detection, and environmental controls suited to hazardous and IS-classified areas.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Secure industrial networks with OT/IT segregation, secure data centre infrastructure, and disaster recovery.</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Single-point accountability across design, supply, installation, and commissioning.</w:t>
      </w:r>
    </w:p>
    <w:p>
      <w:pPr>
        <w:spacing w:after="160" w:line="300"/>
      </w:pPr>
      <w:r>
        <w:rPr>
          <w:rFonts w:ascii="Arial" w:cs="Arial" w:eastAsia="Arial" w:hAnsi="Arial"/>
          <w:color w:val="000000"/>
          <w:sz w:val="22"/>
          <w:szCs w:val="22"/>
        </w:rPr>
        <w:t xml:space="preserve">We are GeM-registered and structured to engage through tender, OEM, or partner-led routes. Could we request a brief introductory meeting at your convenience to present our credentials and explore alignment with your upcoming modernisation programmes?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4. </w:t>
      </w:r>
      <w:r>
        <w:rPr>
          <w:rFonts w:ascii="Arial" w:cs="Arial" w:eastAsia="Arial" w:hAnsi="Arial"/>
          <w:b/>
          <w:bCs/>
          <w:color w:val="1F3864"/>
          <w:sz w:val="26"/>
          <w:szCs w:val="26"/>
        </w:rPr>
        <w:t xml:space="preserve">Defence (DPSU)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Secure Infrastructure and ELV Solutions for Defence PSU Facilities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homegrown digital transformation and ELV systems company working with Defence PSUs and strategic manufacturing facilities on plant security, operational technology, and integrated infrastructure.</w:t>
      </w:r>
    </w:p>
    <w:p>
      <w:pPr>
        <w:spacing w:after="160" w:line="300"/>
      </w:pPr>
      <w:r>
        <w:rPr>
          <w:rFonts w:ascii="Arial" w:cs="Arial" w:eastAsia="Arial" w:hAnsi="Arial"/>
          <w:color w:val="000000"/>
          <w:sz w:val="22"/>
          <w:szCs w:val="22"/>
        </w:rPr>
        <w:t xml:space="preserve">Defence PSUs operate in one of India's most demanding environments — balancing strict security mandates, indigenisation goals, audit readiness, and 24×7 production continuity. We help meet these objectives through:</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Perimeter intrusion detection, anti-drone systems, biometric access control, and integrated command-and-control centres.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fire and life safety, and energy management for plants, R&amp;D labs, and administrative blocks.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Predictive maintenance, machine condition monitoring, and end-to-end asset traceability.</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Structured cabling, Tier-rated data centres, secure OT networking, and DR site infrastructure.</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End-to-end execution under a single accountable partner — from concept to handover.</w:t>
      </w:r>
    </w:p>
    <w:p>
      <w:pPr>
        <w:spacing w:after="160" w:line="300"/>
      </w:pPr>
      <w:r>
        <w:rPr>
          <w:rFonts w:ascii="Arial" w:cs="Arial" w:eastAsia="Arial" w:hAnsi="Arial"/>
          <w:color w:val="000000"/>
          <w:sz w:val="22"/>
          <w:szCs w:val="22"/>
        </w:rPr>
        <w:t xml:space="preserve">We are GeM-empanelled and experienced with tender-driven procurement, security clearances, and PSU compliance documentation. May I request a 30-minute introductory meeting to present our capabilities and discuss alignment with your upcoming projects?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5. </w:t>
      </w:r>
      <w:r>
        <w:rPr>
          <w:rFonts w:ascii="Arial" w:cs="Arial" w:eastAsia="Arial" w:hAnsi="Arial"/>
          <w:b/>
          <w:bCs/>
          <w:color w:val="1F3864"/>
          <w:sz w:val="26"/>
          <w:szCs w:val="26"/>
        </w:rPr>
        <w:t xml:space="preserve">Banking (PSU)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ELV, Branch Security, and Currency Chest Solutions for PSU Banking Networks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systems integrator working with banking institutions across India to strengthen physical security, branch infrastructure, and centralised monitoring.</w:t>
      </w:r>
    </w:p>
    <w:p>
      <w:pPr>
        <w:spacing w:after="160" w:line="300"/>
      </w:pPr>
      <w:r>
        <w:rPr>
          <w:rFonts w:ascii="Arial" w:cs="Arial" w:eastAsia="Arial" w:hAnsi="Arial"/>
          <w:color w:val="000000"/>
          <w:sz w:val="22"/>
          <w:szCs w:val="22"/>
        </w:rPr>
        <w:t xml:space="preserve">Public sector banks operate one of the country's largest distributed networks — thousands of branches, currency chests, ATMs, regional offices, and training establishments. Each demands consistent security, uncompromising RBI compliance, uptime, and audit readiness. We deliver this through:</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IP-based CCTV, e-surveillance for currency chests with central NOC, AI-based analytics, and long-retention video archival.</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Fire detection and suppression, BMS, public address, and access control across branches and back-offices.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Pan-India branch rollout, retrofitting, and standardisation programmes with uniform reporting.</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Branch networking, data centre and DR infrastructure, and secure WAN connectivity.</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Annual maintenance contracts, 24×7 NOC monitoring, and periodic compliance audits.</w:t>
      </w:r>
    </w:p>
    <w:p>
      <w:pPr>
        <w:spacing w:after="160" w:line="300"/>
      </w:pPr>
      <w:r>
        <w:rPr>
          <w:rFonts w:ascii="Arial" w:cs="Arial" w:eastAsia="Arial" w:hAnsi="Arial"/>
          <w:color w:val="000000"/>
          <w:sz w:val="22"/>
          <w:szCs w:val="22"/>
        </w:rPr>
        <w:t xml:space="preserve">We have the operational capability to execute multi-location, time-bound deployments while maintaining uniform quality and reporting. Could we connect briefly to understand your roadmap and explore where we can add value?</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6. </w:t>
      </w:r>
      <w:r>
        <w:rPr>
          <w:rFonts w:ascii="Arial" w:cs="Arial" w:eastAsia="Arial" w:hAnsi="Arial"/>
          <w:b/>
          <w:bCs/>
          <w:color w:val="1F3864"/>
          <w:sz w:val="26"/>
          <w:szCs w:val="26"/>
        </w:rPr>
        <w:t xml:space="preserve">Agriculture (Government)</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Infrastructure for Mandis, Procurement Yards, Warehouses, and Field Operations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a digital transformation company supporting agriculture departments and allied agencies in modernising mandis, procurement infrastructure, storage networks, and field operations.</w:t>
      </w:r>
    </w:p>
    <w:p>
      <w:pPr>
        <w:spacing w:after="160" w:line="300"/>
      </w:pPr>
      <w:r>
        <w:rPr>
          <w:rFonts w:ascii="Arial" w:cs="Arial" w:eastAsia="Arial" w:hAnsi="Arial"/>
          <w:color w:val="000000"/>
          <w:sz w:val="22"/>
          <w:szCs w:val="22"/>
        </w:rPr>
        <w:t xml:space="preserve">Agriculture today is increasingly an information and infrastructure challenge — managing distributed mandis, ensuring transparent procurement, monitoring storage conditions, and connecting field offices to centralised e-platforms such as e-NAM. Unicircuit brings: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CCTV for mandis, procurement yards, and warehouses with centralised viewing and incident analytics.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IoT-based monitoring of temperature, humidity, and inventory in warehouses, godowns, and silos.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Networking for e-NAM and mandi platforms, weighbridge integration, and district-office connectivity.</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Office infrastructure, public address, fire safety, and energy management for departmental buildings.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Design-to-commissioning of integrated facilities under a single accountable partner.</w:t>
      </w:r>
    </w:p>
    <w:p>
      <w:pPr>
        <w:spacing w:after="160" w:line="300"/>
      </w:pPr>
      <w:r>
        <w:rPr>
          <w:rFonts w:ascii="Arial" w:cs="Arial" w:eastAsia="Arial" w:hAnsi="Arial"/>
          <w:color w:val="000000"/>
          <w:sz w:val="22"/>
          <w:szCs w:val="22"/>
        </w:rPr>
        <w:t xml:space="preserve">Our solutions are built for the realities of distributed, semi-rural deployment — robust hardware, simplified maintenance, and remote manageability. Could we request a brief introductory meeting to understand your priorities and share relevant work?</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7. </w:t>
      </w:r>
      <w:r>
        <w:rPr>
          <w:rFonts w:ascii="Arial" w:cs="Arial" w:eastAsia="Arial" w:hAnsi="Arial"/>
          <w:b/>
          <w:bCs/>
          <w:color w:val="1F3864"/>
          <w:sz w:val="26"/>
          <w:szCs w:val="26"/>
        </w:rPr>
        <w:t xml:space="preserve">Agri / Food Processing</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Plant, Cold Chain, and Surveillance Solutions for Food Processing Operations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supporting food processing, dairy, beverage, and agri-export operations across India.</w:t>
      </w:r>
    </w:p>
    <w:p>
      <w:pPr>
        <w:spacing w:after="160" w:line="300"/>
      </w:pPr>
      <w:r>
        <w:rPr>
          <w:rFonts w:ascii="Arial" w:cs="Arial" w:eastAsia="Arial" w:hAnsi="Arial"/>
          <w:color w:val="000000"/>
          <w:sz w:val="22"/>
          <w:szCs w:val="22"/>
        </w:rPr>
        <w:t xml:space="preserve">Food processing operations demand precision: uninterrupted cold chain, hygiene compliance under FSSAI and HACCP, energy-efficient utilities, and complete batch traceability — alongside protection of inventory and personnel. Our capabilities map directly to these needs: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HVAC, BMS, energy management, and environmental controls for processing, cold-storage, and packaging areas.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IoT-based cold-chain temperature monitoring, machine condition monitoring, and OEE tracking.</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Food-grade IP65/66 surveillance, access control, visitor management, and dispatch monitoring.</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Plant networking, OT/IT integration, and ERP/MES connectivity for end-to-end traceability.</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Single-window execution for greenfield plants and brownfield expansions.</w:t>
      </w:r>
    </w:p>
    <w:p>
      <w:pPr>
        <w:spacing w:after="160" w:line="300"/>
      </w:pPr>
      <w:r>
        <w:rPr>
          <w:rFonts w:ascii="Arial" w:cs="Arial" w:eastAsia="Arial" w:hAnsi="Arial"/>
          <w:color w:val="000000"/>
          <w:sz w:val="22"/>
          <w:szCs w:val="22"/>
        </w:rPr>
        <w:t xml:space="preserve">May I request a brief introductory meeting to share relevant work and explore alignment with your expansion or modernisation plans?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8. </w:t>
      </w:r>
      <w:r>
        <w:rPr>
          <w:rFonts w:ascii="Arial" w:cs="Arial" w:eastAsia="Arial" w:hAnsi="Arial"/>
          <w:b/>
          <w:bCs/>
          <w:color w:val="1F3864"/>
          <w:sz w:val="26"/>
          <w:szCs w:val="26"/>
        </w:rPr>
        <w:t xml:space="preserve">Coal Mining (PSU)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Mine Safety, Asset Tracking, and Surveillance Solutions for Coal Mining Operations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an Indian digital transformation company working with mining PSUs and heavy industry to strengthen worker safety, asset visibility, and operational efficiency.</w:t>
      </w:r>
    </w:p>
    <w:p>
      <w:pPr>
        <w:spacing w:after="160" w:line="300"/>
      </w:pPr>
      <w:r>
        <w:rPr>
          <w:rFonts w:ascii="Arial" w:cs="Arial" w:eastAsia="Arial" w:hAnsi="Arial"/>
          <w:color w:val="000000"/>
          <w:sz w:val="22"/>
          <w:szCs w:val="22"/>
        </w:rPr>
        <w:t xml:space="preserve">Coal mining operations — open-cast or underground — require continuous monitoring of people, equipment, and environmental parameters across challenging terrain. Unicircuit brings tightly integrated capabilities purpose-built for this domain:</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Perimeter intrusion systems, weighbridge monitoring, and anti-pilferage analytics across pit-to-dispatch.</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HEMM tracking, RFID-based dispatch, and condition monitoring of conveyors, crushers, and substations.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fire detection, and gas detection for workshops, substations, and CHPs.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Underground and open-cast communications, mine-wide wireless, and surface command centres.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Design-to-commissioning with single-point accountability, even across remote sites.</w:t>
      </w:r>
    </w:p>
    <w:p>
      <w:pPr>
        <w:spacing w:after="160" w:line="300"/>
      </w:pPr>
      <w:r>
        <w:rPr>
          <w:rFonts w:ascii="Arial" w:cs="Arial" w:eastAsia="Arial" w:hAnsi="Arial"/>
          <w:color w:val="000000"/>
          <w:sz w:val="22"/>
          <w:szCs w:val="22"/>
        </w:rPr>
        <w:t xml:space="preserve">We are GeM-registered and structured to engage through standard PSU tender processes. Could we request a brief introductory meeting to share our credentials and case examples relevant to your operations?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9. </w:t>
      </w:r>
      <w:r>
        <w:rPr>
          <w:rFonts w:ascii="Arial" w:cs="Arial" w:eastAsia="Arial" w:hAnsi="Arial"/>
          <w:b/>
          <w:bCs/>
          <w:color w:val="1F3864"/>
          <w:sz w:val="26"/>
          <w:szCs w:val="26"/>
        </w:rPr>
        <w:t xml:space="preserve">Power Generation (PSU)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Plant Security, Asset Health Monitoring, and ELV Solutions for Power Generation</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a digital transformation and ELV systems partner working with power generation PSUs to enhance plant security, asset reliability, and operational visibility.</w:t>
      </w:r>
    </w:p>
    <w:p>
      <w:pPr>
        <w:spacing w:after="160" w:line="300"/>
      </w:pPr>
      <w:r>
        <w:rPr>
          <w:rFonts w:ascii="Arial" w:cs="Arial" w:eastAsia="Arial" w:hAnsi="Arial"/>
          <w:color w:val="000000"/>
          <w:sz w:val="22"/>
          <w:szCs w:val="22"/>
        </w:rPr>
        <w:t xml:space="preserve">Thermal, hydro, and renewable power plants operate under unique pressures — safeguarding critical national infrastructure, maximising plant availability, minimising forced outages, and meeting CEA / CERC compliance. We support these objectives through:</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Multi-tier perimeter protection, switchyard and coal-yard surveillance, and AI-based intrusion detection.</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Condition monitoring of transformers, turbines, motors, and auxiliaries — with vibration and thermal analytics.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Control-room ergonomics, BMS, fire detection, and suppression for transformer and cable galleries.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Plant-wide networking, OT/IT segregation, and secure remote access.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Single-source design, supply, installation, testing, and commissioning.</w:t>
      </w:r>
    </w:p>
    <w:p>
      <w:pPr>
        <w:spacing w:after="160" w:line="300"/>
      </w:pPr>
      <w:r>
        <w:rPr>
          <w:rFonts w:ascii="Arial" w:cs="Arial" w:eastAsia="Arial" w:hAnsi="Arial"/>
          <w:color w:val="000000"/>
          <w:sz w:val="22"/>
          <w:szCs w:val="22"/>
        </w:rPr>
        <w:t xml:space="preserve">We are GeM-empanelled and accustomed to PSU procurement and compliance standards. May I request a brief introductory meeting to share relevant credentials and case examples?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10. </w:t>
      </w:r>
      <w:r>
        <w:rPr>
          <w:rFonts w:ascii="Arial" w:cs="Arial" w:eastAsia="Arial" w:hAnsi="Arial"/>
          <w:b/>
          <w:bCs/>
          <w:color w:val="1F3864"/>
          <w:sz w:val="26"/>
          <w:szCs w:val="26"/>
        </w:rPr>
        <w:t xml:space="preserve">Power Generation (State 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Modernisation Solutions for State Power Generation, Transmission, and Distribution Infrastructure</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an Indian digital transformation and ELV partner working with State Power Generation companies, Discoms, and Transcos to modernise plant, sub-station, and field infrastructure.</w:t>
      </w:r>
    </w:p>
    <w:p>
      <w:pPr>
        <w:spacing w:after="160" w:line="300"/>
      </w:pPr>
      <w:r>
        <w:rPr>
          <w:rFonts w:ascii="Arial" w:cs="Arial" w:eastAsia="Arial" w:hAnsi="Arial"/>
          <w:color w:val="000000"/>
          <w:sz w:val="22"/>
          <w:szCs w:val="22"/>
        </w:rPr>
        <w:t xml:space="preserve">State power utilities sit at the heart of regional energy security — and face mounting pressure to improve reliability, reduce AT&amp;C losses, strengthen security, and enhance consumer service under RDSS and similar schemes. Our capabilities directly support these goals: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Transformer and feeder condition monitoring, IoT-based DT metering, and predictive maintenance analytics.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Surveillance for power stations, sub-stations, and warehouses, plus anti-theft analytics on transmission corridors.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fire safety, and energy management for control rooms, sub-station buildings, and offices.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Fibre and wireless networking across plant and sub-stations; SCADA-ready ELV infrastructure.</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Design-to-commissioning under a single accountable partner, with state-level deployment capability.</w:t>
      </w:r>
    </w:p>
    <w:p>
      <w:pPr>
        <w:spacing w:after="160" w:line="300"/>
      </w:pPr>
      <w:r>
        <w:rPr>
          <w:rFonts w:ascii="Arial" w:cs="Arial" w:eastAsia="Arial" w:hAnsi="Arial"/>
          <w:color w:val="000000"/>
          <w:sz w:val="22"/>
          <w:szCs w:val="22"/>
        </w:rPr>
        <w:t xml:space="preserve">We engage through standard tender, GeM, and EPC partner routes. Could we connect for a brief introductory discussion at your convenience?</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11. </w:t>
      </w:r>
      <w:r>
        <w:rPr>
          <w:rFonts w:ascii="Arial" w:cs="Arial" w:eastAsia="Arial" w:hAnsi="Arial"/>
          <w:b/>
          <w:bCs/>
          <w:color w:val="1F3864"/>
          <w:sz w:val="26"/>
          <w:szCs w:val="26"/>
        </w:rPr>
        <w:t xml:space="preserve">Banking (Central Bank)</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High-Security Infrastructure and ELV Solutions for Central Banking Operations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an Indian digital transformation and ELV systems integrator with deep capability in high-security, mission-critical environments such as those operated by central banking institutions.</w:t>
      </w:r>
    </w:p>
    <w:p>
      <w:pPr>
        <w:spacing w:after="160" w:line="300"/>
      </w:pPr>
      <w:r>
        <w:rPr>
          <w:rFonts w:ascii="Arial" w:cs="Arial" w:eastAsia="Arial" w:hAnsi="Arial"/>
          <w:color w:val="000000"/>
          <w:sz w:val="22"/>
          <w:szCs w:val="22"/>
        </w:rPr>
        <w:t xml:space="preserve">Central banks operate among the most security-sensitive facilities in the country — vaults, currency processing centres, regional offices, and data centres. The expectation is uncompromising: layered security, audit-grade documentation, zero downtime, and absolute confidentiality. We support these through:</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Multi-layer access control, biometric authentication, vault and strongroom protection, and integrated command centres.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Clean-agent fire suppression (FM200, Novec), BMS, and environmental controls for data centres and currency chests.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Tier-rated data centre infrastructure, secure structured cabling, and DR-site setup.</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Single-window design-to-commissioning for sensitive facilities, under tight confidentiality protocols.</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Clearance-aware execution, long-term AMC, and compliance support.</w:t>
      </w:r>
    </w:p>
    <w:p>
      <w:pPr>
        <w:spacing w:after="160" w:line="300"/>
      </w:pPr>
      <w:r>
        <w:rPr>
          <w:rFonts w:ascii="Arial" w:cs="Arial" w:eastAsia="Arial" w:hAnsi="Arial"/>
          <w:color w:val="000000"/>
          <w:sz w:val="22"/>
          <w:szCs w:val="22"/>
        </w:rPr>
        <w:t xml:space="preserve">May I request a brief introductory meeting to share our credentials in confidence, and explore how we may be of service?</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12. </w:t>
      </w:r>
      <w:r>
        <w:rPr>
          <w:rFonts w:ascii="Arial" w:cs="Arial" w:eastAsia="Arial" w:hAnsi="Arial"/>
          <w:b/>
          <w:bCs/>
          <w:color w:val="1F3864"/>
          <w:sz w:val="26"/>
          <w:szCs w:val="26"/>
        </w:rPr>
        <w:t xml:space="preserve">Healthcare (Central 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Hospital Infrastructure for Central PSU Healthcare Institutions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working with public healthcare institutions to deliver smart hospital infrastructure that supports clinical excellence and operational efficiency.</w:t>
      </w:r>
    </w:p>
    <w:p>
      <w:pPr>
        <w:spacing w:after="160" w:line="300"/>
      </w:pPr>
      <w:r>
        <w:rPr>
          <w:rFonts w:ascii="Arial" w:cs="Arial" w:eastAsia="Arial" w:hAnsi="Arial"/>
          <w:color w:val="000000"/>
          <w:sz w:val="22"/>
          <w:szCs w:val="22"/>
        </w:rPr>
        <w:t xml:space="preserve">Central PSU healthcare institutions — AIIMS, JIPMER, PGIMER, ESIC hospitals, and others — manage large, complex campuses with intensive patient flow, critical care services, research wings, and academic facilities. We help address this complexity through:</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Integrated BMS, HVAC, and energy management for OTs, ICUs, wards, and research labs with NABH-aligned logging.</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Campus-wide CCTV, access control, infant tracking, and queue/crowd analytics for OPD areas.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RFID-based tracking of medical equipment, linen, and consumables to drive utilisation and reduce loss.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Campus networking, structured cabling, data centre, and high-density Wi-Fi to support HIMS / EMR / PACS.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Design-to-commissioning for new blocks, super-specialty wings, and expansions.</w:t>
      </w:r>
    </w:p>
    <w:p>
      <w:pPr>
        <w:spacing w:after="160" w:line="300"/>
      </w:pPr>
      <w:r>
        <w:rPr>
          <w:rFonts w:ascii="Arial" w:cs="Arial" w:eastAsia="Arial" w:hAnsi="Arial"/>
          <w:color w:val="000000"/>
          <w:sz w:val="22"/>
          <w:szCs w:val="22"/>
        </w:rPr>
        <w:t xml:space="preserve">We are GeM-registered and conversant with CPWD, HSCC, and PSU tender frameworks. Could we request a brief introductory meeting to share our credentials?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13. </w:t>
      </w:r>
      <w:r>
        <w:rPr>
          <w:rFonts w:ascii="Arial" w:cs="Arial" w:eastAsia="Arial" w:hAnsi="Arial"/>
          <w:b/>
          <w:bCs/>
          <w:color w:val="1F3864"/>
          <w:sz w:val="26"/>
          <w:szCs w:val="26"/>
        </w:rPr>
        <w:t xml:space="preserve">Education (Central PSU)</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Campus and Digital Infrastructure Solutions for Central PSU Educational Institutions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working with educational institutions to build smart, secure, and digitally enabled campuses.</w:t>
      </w:r>
    </w:p>
    <w:p>
      <w:pPr>
        <w:spacing w:after="160" w:line="300"/>
      </w:pPr>
      <w:r>
        <w:rPr>
          <w:rFonts w:ascii="Arial" w:cs="Arial" w:eastAsia="Arial" w:hAnsi="Arial"/>
          <w:color w:val="000000"/>
          <w:sz w:val="22"/>
          <w:szCs w:val="22"/>
        </w:rPr>
        <w:t xml:space="preserve">PSU-managed institutions — training academies, technical institutes, and R&amp;D centres — demand infrastructure that supports modern pedagogy, examination integrity, residential life, and research activity on a single integrated campus. Unicircuit brings: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classroom automation, and energy management for academic and hostel blocks.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Campus-wide CCTV with analytics, access control for hostels and labs, and examination-hall monitoring.</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Campus-wide Wi-Fi, structured cabling, data centre, and smart classroom AV.</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Single-window execution for greenfield campuses and major upgrades.</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Design consultancy, AMC, training, and managed services.</w:t>
      </w:r>
    </w:p>
    <w:p>
      <w:pPr>
        <w:spacing w:after="160" w:line="300"/>
      </w:pPr>
      <w:r>
        <w:rPr>
          <w:rFonts w:ascii="Arial" w:cs="Arial" w:eastAsia="Arial" w:hAnsi="Arial"/>
          <w:color w:val="000000"/>
          <w:sz w:val="22"/>
          <w:szCs w:val="22"/>
        </w:rPr>
        <w:t xml:space="preserve">We engage through standard PSU procurement processes and have ready credentials for technical pre-qualification. May I request a brief introductory meeting to share relevant work?</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14. </w:t>
      </w:r>
      <w:r>
        <w:rPr>
          <w:rFonts w:ascii="Arial" w:cs="Arial" w:eastAsia="Arial" w:hAnsi="Arial"/>
          <w:b/>
          <w:bCs/>
          <w:color w:val="1F3864"/>
          <w:sz w:val="26"/>
          <w:szCs w:val="26"/>
        </w:rPr>
        <w:t xml:space="preserve">Education (State Government)</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Classroom, Surveillance, and Campus Solutions for State Educational Institutions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working with State Government education departments, universities, technical boards, and Samagra Shiksha programmes to digitally modernise schools, colleges, and examination infrastructure.</w:t>
      </w:r>
    </w:p>
    <w:p>
      <w:pPr>
        <w:spacing w:after="160" w:line="300"/>
      </w:pPr>
      <w:r>
        <w:rPr>
          <w:rFonts w:ascii="Arial" w:cs="Arial" w:eastAsia="Arial" w:hAnsi="Arial"/>
          <w:color w:val="000000"/>
          <w:sz w:val="22"/>
          <w:szCs w:val="22"/>
        </w:rPr>
        <w:t xml:space="preserve">State-managed education today balances scale (thousands of institutions) with the imperative for digital learning, examination integrity, campus safety, and central monitoring. Unicircuit supports these mandates through:</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Smart classroom AV, ICT labs, and school/college networking with central manageability.</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CCTV for institutions, central viewing at district / DEO level, and examination-hall recording.</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Energy-efficient lighting, public address, and fire safety for schools and college blocks.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Large-scale rollouts and standardisation programmes across districts.</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District-level AMC, training of teachers and support staff, and helpdesk models.</w:t>
      </w:r>
    </w:p>
    <w:p>
      <w:pPr>
        <w:spacing w:after="160" w:line="300"/>
      </w:pPr>
      <w:r>
        <w:rPr>
          <w:rFonts w:ascii="Arial" w:cs="Arial" w:eastAsia="Arial" w:hAnsi="Arial"/>
          <w:color w:val="000000"/>
          <w:sz w:val="22"/>
          <w:szCs w:val="22"/>
        </w:rPr>
        <w:t xml:space="preserve">We have the operational depth to execute multi-site, time-bound deployments with consistent quality and reporting. Could we connect for a brief introductory meeting?</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15. </w:t>
      </w:r>
      <w:r>
        <w:rPr>
          <w:rFonts w:ascii="Arial" w:cs="Arial" w:eastAsia="Arial" w:hAnsi="Arial"/>
          <w:b/>
          <w:bCs/>
          <w:color w:val="1F3864"/>
          <w:sz w:val="26"/>
          <w:szCs w:val="26"/>
        </w:rPr>
        <w:t xml:space="preserve">Industrial Association</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Partnership Opportunity — Member Solutions and Industry Engagement with Unicircuit</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on behalf of Unicircuit Engineering Services LLP — a digital transformation and ELV solutions company serving Indian industry across Smart Building, Physical Security, Industrial Asset Management, Digital Infrastructure, and ELV Turnkey Projects.</w:t>
      </w:r>
    </w:p>
    <w:p>
      <w:pPr>
        <w:spacing w:after="160" w:line="300"/>
      </w:pPr>
      <w:r>
        <w:rPr>
          <w:rFonts w:ascii="Arial" w:cs="Arial" w:eastAsia="Arial" w:hAnsi="Arial"/>
          <w:color w:val="000000"/>
          <w:sz w:val="22"/>
          <w:szCs w:val="22"/>
        </w:rPr>
        <w:t xml:space="preserve">We see industry associations as critical multipliers — bringing together members on shared priorities such as plant modernisation, Industry 4.0 adoption, energy efficiency, and security. We would value the opportunity to engage with your association in the following ways:</w:t>
      </w:r>
    </w:p>
    <w:p>
      <w:pPr>
        <w:pStyle w:val="ListParagraph"/>
        <w:numPr>
          <w:ilvl w:val="0"/>
          <w:numId w:val="2"/>
        </w:numPr>
        <w:spacing w:after="80" w:line="280"/>
      </w:pPr>
      <w:r>
        <w:rPr>
          <w:rFonts w:ascii="Arial" w:cs="Arial" w:eastAsia="Arial" w:hAnsi="Arial"/>
          <w:b/>
          <w:bCs/>
          <w:color w:val="1F3864"/>
          <w:sz w:val="22"/>
          <w:szCs w:val="22"/>
        </w:rPr>
        <w:t xml:space="preserve">Membership &amp; Participation</w:t>
      </w:r>
      <w:r>
        <w:rPr>
          <w:rFonts w:ascii="Arial" w:cs="Arial" w:eastAsia="Arial" w:hAnsi="Arial"/>
          <w:color w:val="000000"/>
          <w:sz w:val="22"/>
          <w:szCs w:val="22"/>
        </w:rPr>
        <w:t xml:space="preserve"> — Active engagement in committees, working groups, and technology forums relevant to your members.</w:t>
      </w:r>
    </w:p>
    <w:p>
      <w:pPr>
        <w:pStyle w:val="ListParagraph"/>
        <w:numPr>
          <w:ilvl w:val="0"/>
          <w:numId w:val="2"/>
        </w:numPr>
        <w:spacing w:after="80" w:line="280"/>
      </w:pPr>
      <w:r>
        <w:rPr>
          <w:rFonts w:ascii="Arial" w:cs="Arial" w:eastAsia="Arial" w:hAnsi="Arial"/>
          <w:b/>
          <w:bCs/>
          <w:color w:val="1F3864"/>
          <w:sz w:val="22"/>
          <w:szCs w:val="22"/>
        </w:rPr>
        <w:t xml:space="preserve">Knowledge Sessions</w:t>
      </w:r>
      <w:r>
        <w:rPr>
          <w:rFonts w:ascii="Arial" w:cs="Arial" w:eastAsia="Arial" w:hAnsi="Arial"/>
          <w:color w:val="000000"/>
          <w:sz w:val="22"/>
          <w:szCs w:val="22"/>
        </w:rPr>
        <w:t xml:space="preserve"> — Curated sessions for member organisations on Smart Manufacturing, ELV best practices, and government digital initiatives.</w:t>
      </w:r>
    </w:p>
    <w:p>
      <w:pPr>
        <w:pStyle w:val="ListParagraph"/>
        <w:numPr>
          <w:ilvl w:val="0"/>
          <w:numId w:val="2"/>
        </w:numPr>
        <w:spacing w:after="80" w:line="280"/>
      </w:pPr>
      <w:r>
        <w:rPr>
          <w:rFonts w:ascii="Arial" w:cs="Arial" w:eastAsia="Arial" w:hAnsi="Arial"/>
          <w:b/>
          <w:bCs/>
          <w:color w:val="1F3864"/>
          <w:sz w:val="22"/>
          <w:szCs w:val="22"/>
        </w:rPr>
        <w:t xml:space="preserve">Industry Showcasing</w:t>
      </w:r>
      <w:r>
        <w:rPr>
          <w:rFonts w:ascii="Arial" w:cs="Arial" w:eastAsia="Arial" w:hAnsi="Arial"/>
          <w:color w:val="000000"/>
          <w:sz w:val="22"/>
          <w:szCs w:val="22"/>
        </w:rPr>
        <w:t xml:space="preserve"> — Showcasing relevant solutions at vendor meets, expos, and association conferences.</w:t>
      </w:r>
    </w:p>
    <w:p>
      <w:pPr>
        <w:pStyle w:val="ListParagraph"/>
        <w:numPr>
          <w:ilvl w:val="0"/>
          <w:numId w:val="2"/>
        </w:numPr>
        <w:spacing w:after="80" w:line="280"/>
      </w:pPr>
      <w:r>
        <w:rPr>
          <w:rFonts w:ascii="Arial" w:cs="Arial" w:eastAsia="Arial" w:hAnsi="Arial"/>
          <w:b/>
          <w:bCs/>
          <w:color w:val="1F3864"/>
          <w:sz w:val="22"/>
          <w:szCs w:val="22"/>
        </w:rPr>
        <w:t xml:space="preserve">Policy &amp; Advocacy</w:t>
      </w:r>
      <w:r>
        <w:rPr>
          <w:rFonts w:ascii="Arial" w:cs="Arial" w:eastAsia="Arial" w:hAnsi="Arial"/>
          <w:color w:val="000000"/>
          <w:sz w:val="22"/>
          <w:szCs w:val="22"/>
        </w:rPr>
        <w:t xml:space="preserve"> — Collaborating on industry inputs around digital transformation, ease of doing business, and Make-in-India.</w:t>
      </w:r>
    </w:p>
    <w:p>
      <w:pPr>
        <w:pStyle w:val="ListParagraph"/>
        <w:numPr>
          <w:ilvl w:val="0"/>
          <w:numId w:val="2"/>
        </w:numPr>
        <w:spacing w:after="80" w:line="280"/>
      </w:pPr>
      <w:r>
        <w:rPr>
          <w:rFonts w:ascii="Arial" w:cs="Arial" w:eastAsia="Arial" w:hAnsi="Arial"/>
          <w:b/>
          <w:bCs/>
          <w:color w:val="1F3864"/>
          <w:sz w:val="22"/>
          <w:szCs w:val="22"/>
        </w:rPr>
        <w:t xml:space="preserve">Member Benefit Programmes</w:t>
      </w:r>
      <w:r>
        <w:rPr>
          <w:rFonts w:ascii="Arial" w:cs="Arial" w:eastAsia="Arial" w:hAnsi="Arial"/>
          <w:color w:val="000000"/>
          <w:sz w:val="22"/>
          <w:szCs w:val="22"/>
        </w:rPr>
        <w:t xml:space="preserve"> — Co-creating preferential consultation, audits, or pilot programmes for member organisations.</w:t>
      </w:r>
    </w:p>
    <w:p>
      <w:pPr>
        <w:spacing w:after="160" w:line="300"/>
      </w:pPr>
      <w:r>
        <w:rPr>
          <w:rFonts w:ascii="Arial" w:cs="Arial" w:eastAsia="Arial" w:hAnsi="Arial"/>
          <w:color w:val="000000"/>
          <w:sz w:val="22"/>
          <w:szCs w:val="22"/>
        </w:rPr>
        <w:t xml:space="preserve">We would be honoured to formally introduce ourselves and discuss how Unicircuit can contribute to your association's agenda for the year. Could we request a short introductory meeting at your convenience?</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16. </w:t>
      </w:r>
      <w:r>
        <w:rPr>
          <w:rFonts w:ascii="Arial" w:cs="Arial" w:eastAsia="Arial" w:hAnsi="Arial"/>
          <w:b/>
          <w:bCs/>
          <w:color w:val="1F3864"/>
          <w:sz w:val="26"/>
          <w:szCs w:val="26"/>
        </w:rPr>
        <w:t xml:space="preserve">Government (State)</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Governance, Surveillance, and ELV Infrastructure for State Government Departments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systems integrator working with State Government departments to modernise office, citizen-services, and field infrastructure.</w:t>
      </w:r>
    </w:p>
    <w:p>
      <w:pPr>
        <w:spacing w:after="160" w:line="300"/>
      </w:pPr>
      <w:r>
        <w:rPr>
          <w:rFonts w:ascii="Arial" w:cs="Arial" w:eastAsia="Arial" w:hAnsi="Arial"/>
          <w:color w:val="000000"/>
          <w:sz w:val="22"/>
          <w:szCs w:val="22"/>
        </w:rPr>
        <w:t xml:space="preserve">State governments today drive an ambitious agenda — Smart Cities, e-Governance, citizen services, surveillance command centres, and departmental digitisation. Each of these has real infrastructure demands that we are positioned to address: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City surveillance, secretariat and office CCTV, and integrated command-and-control centres.</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energy management, and fire and life safety for government buildings and citizen-service centres.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Secretariat networking, state data centres, district-office connectivity, and video conferencing.</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Single-window design-to-commissioning for large, multi-discipline government projects.</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Long-term AMC, 24×7 NOC monitoring, and managed services.</w:t>
      </w:r>
    </w:p>
    <w:p>
      <w:pPr>
        <w:spacing w:after="160" w:line="300"/>
      </w:pPr>
      <w:r>
        <w:rPr>
          <w:rFonts w:ascii="Arial" w:cs="Arial" w:eastAsia="Arial" w:hAnsi="Arial"/>
          <w:color w:val="000000"/>
          <w:sz w:val="22"/>
          <w:szCs w:val="22"/>
        </w:rPr>
        <w:t xml:space="preserve">We are GeM-empanelled and well-versed with state-level tendering, technical pre-qualification, and project execution norms. May I request a brief introductory meeting to share our credentials?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17. </w:t>
      </w:r>
      <w:r>
        <w:rPr>
          <w:rFonts w:ascii="Arial" w:cs="Arial" w:eastAsia="Arial" w:hAnsi="Arial"/>
          <w:b/>
          <w:bCs/>
          <w:color w:val="1F3864"/>
          <w:sz w:val="26"/>
          <w:szCs w:val="26"/>
        </w:rPr>
        <w:t xml:space="preserve">Correctional (Home Department, Government of Maharashtra)</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Secure Surveillance, Access Control, and ELV Solutions for Correctional Facilities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systems integrator with capability in high-security environments, including correctional facilities, defence sites, and central banking installations.</w:t>
      </w:r>
    </w:p>
    <w:p>
      <w:pPr>
        <w:spacing w:after="160" w:line="300"/>
      </w:pPr>
      <w:r>
        <w:rPr>
          <w:rFonts w:ascii="Arial" w:cs="Arial" w:eastAsia="Arial" w:hAnsi="Arial"/>
          <w:color w:val="000000"/>
          <w:sz w:val="22"/>
          <w:szCs w:val="22"/>
        </w:rPr>
        <w:t xml:space="preserve">Modern correctional administration demands a fine balance — enhanced inmate management and safety, perimeter integrity, contraband and communication control, staff safety, and full audit-grade transparency. Unicircuit's capabilities directly support these mandates: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AI-enabled CCTV with behaviour analytics, perimeter intrusion detection, and integrated command-and-control rooms.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RFID and biometric inmate tracking, visitor management, and asset traceability.</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Fire detection, public address, and energy management for barracks and administrative blocks.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Secure networking and video conferencing for e-Court and e-Mulaqaat initiatives.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Single-window design-to-commissioning under strict confidentiality and security protocols.</w:t>
      </w:r>
    </w:p>
    <w:p>
      <w:pPr>
        <w:spacing w:after="160" w:line="300"/>
      </w:pPr>
      <w:r>
        <w:rPr>
          <w:rFonts w:ascii="Arial" w:cs="Arial" w:eastAsia="Arial" w:hAnsi="Arial"/>
          <w:color w:val="000000"/>
          <w:sz w:val="22"/>
          <w:szCs w:val="22"/>
        </w:rPr>
        <w:t xml:space="preserve">We engage through standard government tender and GeM channels, and are accustomed to security clearance processes. May I request a brief introductory meeting to present relevant credentials?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18. </w:t>
      </w:r>
      <w:r>
        <w:rPr>
          <w:rFonts w:ascii="Arial" w:cs="Arial" w:eastAsia="Arial" w:hAnsi="Arial"/>
          <w:b/>
          <w:bCs/>
          <w:color w:val="1F3864"/>
          <w:sz w:val="26"/>
          <w:szCs w:val="26"/>
        </w:rPr>
        <w:t xml:space="preserve">Agri / Cold Chain Storage / PSU (Food Corp.)</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Warehouse Modernisation, Cold Chain Monitoring, and Surveillance for Storage Infrastructure</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supporting food and agri storage organisations in modernising warehouses, silos, and cold-chain infrastructure across India.</w:t>
      </w:r>
    </w:p>
    <w:p>
      <w:pPr>
        <w:spacing w:after="160" w:line="300"/>
      </w:pPr>
      <w:r>
        <w:rPr>
          <w:rFonts w:ascii="Arial" w:cs="Arial" w:eastAsia="Arial" w:hAnsi="Arial"/>
          <w:color w:val="000000"/>
          <w:sz w:val="22"/>
          <w:szCs w:val="22"/>
        </w:rPr>
        <w:t xml:space="preserve">National food security depends on the integrity of stored grain, perishables, and buffer stocks — across thousands of locations of varying age and capacity. Loss prevention, environmental control, and security are top priorities. Unicircuit brings:</w:t>
      </w:r>
    </w:p>
    <w:p>
      <w:pPr>
        <w:pStyle w:val="ListParagraph"/>
        <w:numPr>
          <w:ilvl w:val="0"/>
          <w:numId w:val="2"/>
        </w:numPr>
        <w:spacing w:after="80" w:line="280"/>
      </w:pPr>
      <w:r>
        <w:rPr>
          <w:rFonts w:ascii="Arial" w:cs="Arial" w:eastAsia="Arial" w:hAnsi="Arial"/>
          <w:b/>
          <w:bCs/>
          <w:color w:val="1F3864"/>
          <w:sz w:val="22"/>
          <w:szCs w:val="22"/>
        </w:rPr>
        <w:t xml:space="preserve">Industrial Asset Management</w:t>
      </w:r>
      <w:r>
        <w:rPr>
          <w:rFonts w:ascii="Arial" w:cs="Arial" w:eastAsia="Arial" w:hAnsi="Arial"/>
          <w:color w:val="000000"/>
          <w:sz w:val="22"/>
          <w:szCs w:val="22"/>
        </w:rPr>
        <w:t xml:space="preserve"> — IoT-based temperature and humidity monitoring, fumigation alerts, and silo-level inventory monitoring.</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Warehouse and silo perimeter surveillance, weighbridge integration, and dispatch monitoring.</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Energy-efficient lighting, fire detection, and BMS for cold-storage and ambient warehouses.</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Networking for distributed depots, regional offices, and central headquarters.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Multi-site rollout under a standardised design, with uniform reporting and AMC.</w:t>
      </w:r>
    </w:p>
    <w:p>
      <w:pPr>
        <w:spacing w:after="160" w:line="300"/>
      </w:pPr>
      <w:r>
        <w:rPr>
          <w:rFonts w:ascii="Arial" w:cs="Arial" w:eastAsia="Arial" w:hAnsi="Arial"/>
          <w:color w:val="000000"/>
          <w:sz w:val="22"/>
          <w:szCs w:val="22"/>
        </w:rPr>
        <w:t xml:space="preserve">Our solutions are engineered for the realities of large, distributed networks operated under PSU procurement norms. We are GeM-empanelled. Could we request a brief introductory meeting at your convenience?</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19. </w:t>
      </w:r>
      <w:r>
        <w:rPr>
          <w:rFonts w:ascii="Arial" w:cs="Arial" w:eastAsia="Arial" w:hAnsi="Arial"/>
          <w:b/>
          <w:bCs/>
          <w:color w:val="1F3864"/>
          <w:sz w:val="26"/>
          <w:szCs w:val="26"/>
        </w:rPr>
        <w:t xml:space="preserve">Education (Central Government)</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Campus, Surveillance, and Digital Infrastructure for Central Government Institutions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supporting central government educational institutions such as Kendriya Vidyalayas, Navodaya Vidyalayas, IITs, NITs, IIMs, AIIMS academic blocks, and central universities.</w:t>
      </w:r>
    </w:p>
    <w:p>
      <w:pPr>
        <w:spacing w:after="160" w:line="300"/>
      </w:pPr>
      <w:r>
        <w:rPr>
          <w:rFonts w:ascii="Arial" w:cs="Arial" w:eastAsia="Arial" w:hAnsi="Arial"/>
          <w:color w:val="000000"/>
          <w:sz w:val="22"/>
          <w:szCs w:val="22"/>
        </w:rPr>
        <w:t xml:space="preserve">Central government institutions operate at the leading edge of pedagogy, research, and student experience — and require infrastructure that matches. Unicircuit's portfolio supports the entire campus stack:</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BMS, energy management, and smart lighting for academic blocks, hostels, and research labs.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Campus CCTV with AI analytics, access control, and examination-hall monitoring.</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Campus-wide Wi-Fi, structured cabling, data centre, and smart classroom AV.</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Design-to-commissioning for new campuses, expansions, and modernisation.</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AMC, managed services, and on-site support models.</w:t>
      </w:r>
    </w:p>
    <w:p>
      <w:pPr>
        <w:spacing w:after="160" w:line="300"/>
      </w:pPr>
      <w:r>
        <w:rPr>
          <w:rFonts w:ascii="Arial" w:cs="Arial" w:eastAsia="Arial" w:hAnsi="Arial"/>
          <w:color w:val="000000"/>
          <w:sz w:val="22"/>
          <w:szCs w:val="22"/>
        </w:rPr>
        <w:t xml:space="preserve">We are GeM-empanelled and conversant with CPWD and central institution procurement frameworks. May I request a brief introductory meeting to share our credentials?</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p>
      <w:pPr>
        <w:pStyle w:val="Heading2"/>
        <w:spacing w:after="120" w:before="360"/>
      </w:pPr>
      <w:r>
        <w:rPr>
          <w:rFonts w:ascii="Arial" w:cs="Arial" w:eastAsia="Arial" w:hAnsi="Arial"/>
          <w:b/>
          <w:bCs/>
          <w:color w:val="FFC000"/>
          <w:sz w:val="26"/>
          <w:szCs w:val="26"/>
        </w:rPr>
        <w:t xml:space="preserve">20. </w:t>
      </w:r>
      <w:r>
        <w:rPr>
          <w:rFonts w:ascii="Arial" w:cs="Arial" w:eastAsia="Arial" w:hAnsi="Arial"/>
          <w:b/>
          <w:bCs/>
          <w:color w:val="1F3864"/>
          <w:sz w:val="26"/>
          <w:szCs w:val="26"/>
        </w:rPr>
        <w:t xml:space="preserve">Education (Private / Central)</w:t>
      </w:r>
    </w:p>
    <w:p>
      <w:pPr>
        <w:spacing w:after="180" w:before="60"/>
      </w:pPr>
      <w:r>
        <w:rPr>
          <w:rFonts w:ascii="Arial" w:cs="Arial" w:eastAsia="Arial" w:hAnsi="Arial"/>
          <w:b/>
          <w:bCs/>
          <w:color w:val="1F3864"/>
          <w:sz w:val="22"/>
          <w:szCs w:val="22"/>
        </w:rPr>
        <w:t xml:space="preserve">Subject: </w:t>
      </w:r>
      <w:r>
        <w:rPr>
          <w:rFonts w:ascii="Arial" w:cs="Arial" w:eastAsia="Arial" w:hAnsi="Arial"/>
          <w:i/>
          <w:iCs/>
          <w:color w:val="404040"/>
          <w:sz w:val="22"/>
          <w:szCs w:val="22"/>
        </w:rPr>
        <w:t xml:space="preserve">Smart Campus and Digital Infrastructure Solutions for Modern Educational Institutions</w:t>
      </w:r>
    </w:p>
    <w:p>
      <w:pPr>
        <w:spacing w:after="160" w:line="300"/>
      </w:pPr>
      <w:r>
        <w:rPr>
          <w:rFonts w:ascii="Arial" w:cs="Arial" w:eastAsia="Arial" w:hAnsi="Arial"/>
          <w:color w:val="000000"/>
          <w:sz w:val="22"/>
          <w:szCs w:val="22"/>
        </w:rPr>
        <w:t xml:space="preserve">Dear [Recipient Name],</w:t>
      </w:r>
    </w:p>
    <w:p>
      <w:pPr>
        <w:spacing w:after="160" w:line="300"/>
      </w:pPr>
      <w:r>
        <w:rPr>
          <w:rFonts w:ascii="Arial" w:cs="Arial" w:eastAsia="Arial" w:hAnsi="Arial"/>
          <w:color w:val="000000"/>
          <w:sz w:val="22"/>
          <w:szCs w:val="22"/>
        </w:rPr>
        <w:t xml:space="preserve">I am writing to introduce Unicircuit Engineering Services LLP — a digital transformation and ELV partner working with private universities, deemed-to-be universities, and reputed schools across India to build smart, secure, and digitally enabled campuses.</w:t>
      </w:r>
    </w:p>
    <w:p>
      <w:pPr>
        <w:spacing w:after="160" w:line="300"/>
      </w:pPr>
      <w:r>
        <w:rPr>
          <w:rFonts w:ascii="Arial" w:cs="Arial" w:eastAsia="Arial" w:hAnsi="Arial"/>
          <w:color w:val="000000"/>
          <w:sz w:val="22"/>
          <w:szCs w:val="22"/>
        </w:rPr>
        <w:t xml:space="preserve">Today's parents and students choose institutions as much for the campus experience and safety as for academics. That places real demand on infrastructure — smart classrooms, hostel safety, energy efficiency, network availability, and visible security. Unicircuit's portfolio addresses each:</w:t>
      </w:r>
    </w:p>
    <w:p>
      <w:pPr>
        <w:pStyle w:val="ListParagraph"/>
        <w:numPr>
          <w:ilvl w:val="0"/>
          <w:numId w:val="2"/>
        </w:numPr>
        <w:spacing w:after="80" w:line="280"/>
      </w:pPr>
      <w:r>
        <w:rPr>
          <w:rFonts w:ascii="Arial" w:cs="Arial" w:eastAsia="Arial" w:hAnsi="Arial"/>
          <w:b/>
          <w:bCs/>
          <w:color w:val="1F3864"/>
          <w:sz w:val="22"/>
          <w:szCs w:val="22"/>
        </w:rPr>
        <w:t xml:space="preserve">Smart Building Ecosystem</w:t>
      </w:r>
      <w:r>
        <w:rPr>
          <w:rFonts w:ascii="Arial" w:cs="Arial" w:eastAsia="Arial" w:hAnsi="Arial"/>
          <w:color w:val="000000"/>
          <w:sz w:val="22"/>
          <w:szCs w:val="22"/>
        </w:rPr>
        <w:t xml:space="preserve"> — Classroom automation, BMS, energy management, and smart lighting across academic and residential blocks.</w:t>
      </w:r>
    </w:p>
    <w:p>
      <w:pPr>
        <w:pStyle w:val="ListParagraph"/>
        <w:numPr>
          <w:ilvl w:val="0"/>
          <w:numId w:val="2"/>
        </w:numPr>
        <w:spacing w:after="80" w:line="280"/>
      </w:pPr>
      <w:r>
        <w:rPr>
          <w:rFonts w:ascii="Arial" w:cs="Arial" w:eastAsia="Arial" w:hAnsi="Arial"/>
          <w:b/>
          <w:bCs/>
          <w:color w:val="1F3864"/>
          <w:sz w:val="22"/>
          <w:szCs w:val="22"/>
        </w:rPr>
        <w:t xml:space="preserve">Physical Security &amp; Surveillance</w:t>
      </w:r>
      <w:r>
        <w:rPr>
          <w:rFonts w:ascii="Arial" w:cs="Arial" w:eastAsia="Arial" w:hAnsi="Arial"/>
          <w:color w:val="000000"/>
          <w:sz w:val="22"/>
          <w:szCs w:val="22"/>
        </w:rPr>
        <w:t xml:space="preserve"> — Campus CCTV with analytics, access control for hostels and labs, and visitor management.</w:t>
      </w:r>
    </w:p>
    <w:p>
      <w:pPr>
        <w:pStyle w:val="ListParagraph"/>
        <w:numPr>
          <w:ilvl w:val="0"/>
          <w:numId w:val="2"/>
        </w:numPr>
        <w:spacing w:after="80" w:line="280"/>
      </w:pPr>
      <w:r>
        <w:rPr>
          <w:rFonts w:ascii="Arial" w:cs="Arial" w:eastAsia="Arial" w:hAnsi="Arial"/>
          <w:b/>
          <w:bCs/>
          <w:color w:val="1F3864"/>
          <w:sz w:val="22"/>
          <w:szCs w:val="22"/>
        </w:rPr>
        <w:t xml:space="preserve">Digital Infrastructure &amp; Connectivity</w:t>
      </w:r>
      <w:r>
        <w:rPr>
          <w:rFonts w:ascii="Arial" w:cs="Arial" w:eastAsia="Arial" w:hAnsi="Arial"/>
          <w:color w:val="000000"/>
          <w:sz w:val="22"/>
          <w:szCs w:val="22"/>
        </w:rPr>
        <w:t xml:space="preserve"> — Campus-wide high-density Wi-Fi, structured cabling, data centre, and AV for auditoriums and seminar halls.</w:t>
      </w:r>
    </w:p>
    <w:p>
      <w:pPr>
        <w:pStyle w:val="ListParagraph"/>
        <w:numPr>
          <w:ilvl w:val="0"/>
          <w:numId w:val="2"/>
        </w:numPr>
        <w:spacing w:after="80" w:line="280"/>
      </w:pPr>
      <w:r>
        <w:rPr>
          <w:rFonts w:ascii="Arial" w:cs="Arial" w:eastAsia="Arial" w:hAnsi="Arial"/>
          <w:b/>
          <w:bCs/>
          <w:color w:val="1F3864"/>
          <w:sz w:val="22"/>
          <w:szCs w:val="22"/>
        </w:rPr>
        <w:t xml:space="preserve">ELV Turnkey Projects</w:t>
      </w:r>
      <w:r>
        <w:rPr>
          <w:rFonts w:ascii="Arial" w:cs="Arial" w:eastAsia="Arial" w:hAnsi="Arial"/>
          <w:color w:val="000000"/>
          <w:sz w:val="22"/>
          <w:szCs w:val="22"/>
        </w:rPr>
        <w:t xml:space="preserve"> — Design-to-commissioning for greenfield campuses and major upgrades.</w:t>
      </w:r>
    </w:p>
    <w:p>
      <w:pPr>
        <w:pStyle w:val="ListParagraph"/>
        <w:numPr>
          <w:ilvl w:val="0"/>
          <w:numId w:val="2"/>
        </w:numPr>
        <w:spacing w:after="80" w:line="280"/>
      </w:pPr>
      <w:r>
        <w:rPr>
          <w:rFonts w:ascii="Arial" w:cs="Arial" w:eastAsia="Arial" w:hAnsi="Arial"/>
          <w:b/>
          <w:bCs/>
          <w:color w:val="1F3864"/>
          <w:sz w:val="22"/>
          <w:szCs w:val="22"/>
        </w:rPr>
        <w:t xml:space="preserve">Professional Services</w:t>
      </w:r>
      <w:r>
        <w:rPr>
          <w:rFonts w:ascii="Arial" w:cs="Arial" w:eastAsia="Arial" w:hAnsi="Arial"/>
          <w:color w:val="000000"/>
          <w:sz w:val="22"/>
          <w:szCs w:val="22"/>
        </w:rPr>
        <w:t xml:space="preserve"> — AMC, managed services, and on-site helpdesk support.</w:t>
      </w:r>
    </w:p>
    <w:p>
      <w:pPr>
        <w:spacing w:after="160" w:line="300"/>
      </w:pPr>
      <w:r>
        <w:rPr>
          <w:rFonts w:ascii="Arial" w:cs="Arial" w:eastAsia="Arial" w:hAnsi="Arial"/>
          <w:color w:val="000000"/>
          <w:sz w:val="22"/>
          <w:szCs w:val="22"/>
        </w:rPr>
        <w:t xml:space="preserve">We work flexibly through direct engagement, EPC partnerships, and OEM tie-ups. Could we connect for a brief introductory meeting to share relevant work?</w:t>
      </w:r>
    </w:p>
    <w:p>
      <w:pPr>
        <w:spacing w:after="60" w:before="120"/>
      </w:pPr>
      <w:r>
        <w:rPr>
          <w:rFonts w:ascii="Arial" w:cs="Arial" w:eastAsia="Arial" w:hAnsi="Arial"/>
          <w:sz w:val="22"/>
          <w:szCs w:val="22"/>
        </w:rPr>
        <w:t xml:space="preserve">Warm regards,</w:t>
      </w:r>
    </w:p>
    <w:p>
      <w:pPr>
        <w:spacing w:after="30"/>
      </w:pPr>
      <w:r>
        <w:rPr>
          <w:rFonts w:ascii="Arial" w:cs="Arial" w:eastAsia="Arial" w:hAnsi="Arial"/>
          <w:color w:val="808080"/>
          <w:sz w:val="22"/>
          <w:szCs w:val="22"/>
        </w:rPr>
        <w:t xml:space="preserve">[Your Name]</w:t>
      </w:r>
    </w:p>
    <w:p>
      <w:pPr>
        <w:spacing w:after="30"/>
      </w:pPr>
      <w:r>
        <w:rPr>
          <w:rFonts w:ascii="Arial" w:cs="Arial" w:eastAsia="Arial" w:hAnsi="Arial"/>
          <w:color w:val="808080"/>
          <w:sz w:val="22"/>
          <w:szCs w:val="22"/>
        </w:rPr>
        <w:t xml:space="preserve">[Designation] | Unicircuit Engineering Services LLP</w:t>
      </w:r>
    </w:p>
    <w:p>
      <w:pPr>
        <w:spacing w:after="240"/>
      </w:pPr>
      <w:r>
        <w:rPr>
          <w:rFonts w:ascii="Arial" w:cs="Arial" w:eastAsia="Arial" w:hAnsi="Arial"/>
          <w:color w:val="808080"/>
          <w:sz w:val="22"/>
          <w:szCs w:val="22"/>
        </w:rPr>
        <w:t xml:space="preserve">[Phone] | [Email] | www.unicircuit.in</w:t>
      </w:r>
    </w:p>
    <w:p>
      <w:pPr>
        <w:pBdr>
          <w:bottom w:val="single" w:color="1F3864" w:sz="6" w:space="1"/>
        </w:pBdr>
        <w:spacing w:after="240" w:before="1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2026-05-29T11:48:50.431Z</dcterms:created>
  <dcterms:modified xsi:type="dcterms:W3CDTF">2026-05-29T11:48:50.431Z</dcterms:modified>
</cp:coreProperties>
</file>

<file path=docProps/custom.xml><?xml version="1.0" encoding="utf-8"?>
<Properties xmlns="http://schemas.openxmlformats.org/officeDocument/2006/custom-properties" xmlns:vt="http://schemas.openxmlformats.org/officeDocument/2006/docPropsVTypes"/>
</file>