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[가상 RFP] MVNO향 통신 장애·보안사고 실시간 통지 및 영향범위 조회 시스템 구축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문서 상태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최종안(FINAL) —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승인 완료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승인 상태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☑ 승인 / 승인자: 요청자(hiondal) / 승인일: 2026-07-09 / 승인 응답 요지: "승인 — Word 변환 진행"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발주자(가상)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OO모바일(MVNO, 알뜰폰 사업자) — 자체 망 없이 통신사(MNO) 망을 도매 임차하여 서비스 제공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수주 후보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망 보유 통신사(MNO) 및 시스템 구축 사업자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문서 성격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통신사 B2B 기획자 대상 SRS 작성 교육 실습용 가상 예제 RFP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근거 자료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선정 주제 `work/rfp-idea/RFP주제.md`(C8), 작성 기준 `rfp/RFP작성가이드.md`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작성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리서처 /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리뷰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스토리텔러·아키·딜(다관점) /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조율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오케스트레이터(클로니)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표준 골격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0.인사문 → 1.취지 → 2.요구사항(업무·기술·운용) → 3.예산 → 4.일정 → 5.특기사항 → 6.계약조건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약어표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MNO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망 보유 이동통신사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MVNO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망을 임차하는 알뜰폰 사업자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NRC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초기 구축비(Non-Recurring Charge)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MRC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월정 이용료(Monthly Recurring Charge)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TCO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총소유비용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NFR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비기능 요구사항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TPS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초당 처리건수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P99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상위 99퍼센타일(하위 99% 요청이 만족하는) 응답시간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MTTR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평균 복구시간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ETR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예상 복구시각(Estimated Time to Restore)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RTO/RPO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목표 복구시간/목표 복구시점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HITL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사람 검수 개입(Human-in-the-Loop)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PM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정기점검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CR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변경요청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SLA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서비스수준협약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0. 인사문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귀사의 무궁한 발전을 기원함. 당사 OO모바일(이하 "발주사")은 통신사(MNO) 망을 도매로 임차하여 알뜰폰</w:t>
      </w:r>
      <w:r>
        <w:rPr>
          <w:rFonts w:ascii="Malgun Gothic" w:cs="Malgun Gothic" w:eastAsia="Malgun Gothic" w:hAnsi="Malgun Gothic"/>
        </w:rPr>
        <w:t xml:space="preserve"> 서비스를 제공하는 MVNO 사업자로서, 망 장애·보안사고 발생 시 가입자를 신속·정확하게 보호하기 위한</w:t>
      </w:r>
      <w:r>
        <w:rPr>
          <w:rFonts w:ascii="Malgun Gothic" w:cs="Malgun Gothic" w:eastAsia="Malgun Gothic" w:hAnsi="Malgun Gothic"/>
        </w:rPr>
        <w:t xml:space="preserve"> 「통신 장애·보안사고 실시간 통지 및 영향범위 조회 시스템」 구축을 추진함.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제안요청서(RFP)는 위 시스템 구축을 위한 요구사항·예산·일정·계약 조건을 정리하여 제안을 요청하는 문서임.</w:t>
      </w:r>
      <w:r>
        <w:rPr>
          <w:rFonts w:ascii="Malgun Gothic" w:cs="Malgun Gothic" w:eastAsia="Malgun Gothic" w:hAnsi="Malgun Gothic"/>
        </w:rPr>
        <w:t xml:space="preserve"> 귀사의 적극적인 제안을 요청함.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명의: 발주사 최고정보책임자(CIO) / 사업총괄 부문장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발행일: (가상) 2026-07-15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1. 사업 개요·추진 배경(취지)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1-1. 키 메시지 (WHY First)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"당사는 실시간 장애·사고 가시성을 확보하여, MNO 망 사고가 발생해도 가입자를 가장 먼저 안심시키는 알뜰폰</w:t>
      </w:r>
      <w:r>
        <w:rPr>
          <w:rFonts w:ascii="Malgun Gothic" w:cs="Malgun Gothic" w:eastAsia="Malgun Gothic" w:hAnsi="Malgun Gothic"/>
        </w:rPr>
        <w:t xml:space="preserve"> 사업자가 되고자 함."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1-2. 발주사 개요·업계 동향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발주사는 MNO 망을 도매 임차하여 이동통신 재판매(알뜰폰) 서비스를 제공하는 MVNO임. 망 자산을 직접</w:t>
      </w:r>
      <w:r>
        <w:rPr>
          <w:rFonts w:ascii="Malgun Gothic" w:cs="Malgun Gothic" w:eastAsia="Malgun Gothic" w:hAnsi="Malgun Gothic"/>
        </w:rPr>
        <w:t xml:space="preserve"> 보유하지 않으므로 망 장애·보안사고에 대한 1차 정보는 MNO에 종속됨.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업계 동향: 대규모 망 장애·개인정보 보안사고는 알뜰폰 사업자의 고객 신뢰·해지율에 직접적 영향을 미치며,</w:t>
      </w:r>
      <w:r>
        <w:rPr>
          <w:rFonts w:ascii="Malgun Gothic" w:cs="Malgun Gothic" w:eastAsia="Malgun Gothic" w:hAnsi="Malgun Gothic"/>
        </w:rPr>
        <w:t xml:space="preserve"> 통지 지연은 곧 고객센터 마비와 가입자 이탈로 연결됨.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1-3. 현재 문제점 (As-Is) — 장면화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MNO의 대규모 망 장애·보안사고 발생 시, 발주사(MVNO)는 공식 통지를 실시간으로 받지 못하고 뉴스·SNS·</w:t>
      </w:r>
      <w:r>
        <w:rPr>
          <w:rFonts w:ascii="Malgun Gothic" w:cs="Malgun Gothic" w:eastAsia="Malgun Gothic" w:hAnsi="Malgun Gothic"/>
        </w:rPr>
        <w:t xml:space="preserve"> 자체 모니터링을 통해 뒤늦게 인지하는 구조임.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당사 니어미스 사례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2025년 4월 MNO 유심(USIM) 정보 유출 사고 당시, 당사 고객센터에도 문의가 평소</w:t>
      </w:r>
      <w:r>
        <w:rPr>
          <w:rFonts w:ascii="Malgun Gothic" w:cs="Malgun Gothic" w:eastAsia="Malgun Gothic" w:hAnsi="Malgun Gothic"/>
        </w:rPr>
        <w:t xml:space="preserve"> 대비 수 배로 폭증했으나 공식 정보가 없어 상담사가 뉴스 속보를 보며 응대하는 상황이 발생함(해당 MNO 망</w:t>
      </w:r>
      <w:r>
        <w:rPr>
          <w:rFonts w:ascii="Malgun Gothic" w:cs="Malgun Gothic" w:eastAsia="Malgun Gothic" w:hAnsi="Malgun Gothic"/>
        </w:rPr>
        <w:t xml:space="preserve"> 기반 알뜰폰 고객센터 다수가 문의 폭주로 마비됨).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2018년 MNO 국사(지사) 화재 당시, 알뜰폰 가입자 대상 보상 안내가 사고 발생 약 3주 후에야 개별 공지됨.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결과적으로 "장애·사고 인지 지연 → 고객센터 응대 마비 → 가입자 이탈"의 악순환이 반복됨.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1-4. 정량 목표·기대효과 (현재값 → 목표값)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현재값(As-Is)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목표값(To-Be)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성격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장애 인지 ~ MVNO 담당자 통지(평균)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40분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5분 이내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내부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가입자 선제 안내 발송 시점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사후·수시간~수일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사고 인지 후 30분 이내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대가입자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장애 발생 시 고객센터 문의량(월)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5,000건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3,500건(30% 감소)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대가입자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영향범위(가입자·지역) 파악 방식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수작업·사후 추정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실시간 조회(P99 3초)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내부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수미상관(인과 고리)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실시간 가시성 확보(WHY) → 담당자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통지 → 검수된 안내 문구로 가입자</w:t>
      </w:r>
      <w:r>
        <w:rPr>
          <w:rFonts w:ascii="Malgun Gothic" w:cs="Malgun Gothic" w:eastAsia="Malgun Gothic" w:hAnsi="Malgun Gothic"/>
        </w:rPr>
        <w:t xml:space="preserve"> 30분 내 선제 안내 → 문의 폭주 전 가입자 안심(문의 30% 감소). 헤드라인의 "가입자를 가장 먼저 안심"</w:t>
      </w:r>
      <w:r>
        <w:rPr>
          <w:rFonts w:ascii="Malgun Gothic" w:cs="Malgun Gothic" w:eastAsia="Malgun Gothic" w:hAnsi="Malgun Gothic"/>
        </w:rPr>
        <w:t xml:space="preserve"> 약속이 대가입자 지표로 닫힘.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통지 목표 수치의 상·하위 관계(혼동 방지)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"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"은 인지~담당자 도달까지 운영 프로세스를 포함한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종단</w:t>
      </w:r>
      <w:r>
        <w:rPr>
          <w:rFonts w:ascii="Malgun Gothic" w:cs="Malgun Gothic" w:eastAsia="Malgun Gothic" w:hAnsi="Malgun Gothic"/>
        </w:rPr>
        <w:t xml:space="preserve"> 목표이고, 기술 요구의 "1분"(REQ-TEC-01)은 그 안에서 시스템 전송 구간(MNO 이벤트 수신~시스템</w:t>
      </w:r>
      <w:r>
        <w:rPr>
          <w:rFonts w:ascii="Malgun Gothic" w:cs="Malgun Gothic" w:eastAsia="Malgun Gothic" w:hAnsi="Malgun Gothic"/>
        </w:rPr>
        <w:t xml:space="preserve"> 통지) 목표로, 5분 목표의 부분집합임.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2. 요구사항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요구 분류: 업무(REQ-BIZ)·기술(REQ-TEC)·운용(REQ-OPS). 각 요구는 요구ID로 부록 A(RTM)와 연결됨.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우선순위: 필수(M, Mandatory) / 권장(R, Recommended) / 선택(O, Optional).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모든 요구에 측정 가능한 확인 기준(PoC 판정 기준)을 부여함.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시각 기준 정의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: "발생/수신"=MNO 이벤트 수신(Webhook 수신) 시각, "인지"=수신 시각으로 정렬함.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2-1. 업무 요구 (무엇을)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요구ID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 내용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 기준(측정 가능)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장애·보안사고 발생 즉시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심각도별 자동 통지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MNO 이벤트를 심각도(긴급/높음/보통)로 구분하여 MVNO 담당자에게 자동 통지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MNO 이벤트 수신(인지) 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5분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MVNO 담당자 통지 도달(운영 프로세스 포함 종단 기준)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영향 가입자 규모·지역·서비스 범위 실시간 조회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임의 조회 1건 시 피크 부하에서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평균 2초 &amp; P99 3초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(동시 충족) 응답, 표본 100건 대사 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100% 일치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(Capacity표 참조)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복구 진행률·예상 복구시각(ETR) 갱신 제공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15분 주기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갱신, 복구 완료 시점까지 이력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연속 조회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가능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사고 종료 후 장애 이력·재발방지대책 리포트 자동 생성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사고 종료 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3영업일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리포트 제공(통지 타임라인·영향범위·MTTR 포함)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REQ-BIZ-05a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AI 기반 영향범위 예측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사고 이벤트 입력 시 과거 유사 사고 패턴으로 영향 가입자 규모·확산 추이 예측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가용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 사고 전수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백테스트에서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건별 오차율 ±15%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를 합격으로 하며 합격 건수를 리포트, 표본 부족 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룰 기반 폴백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병행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REQ-BIZ-05b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AI 기반 고객센터 응대 지원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예상 문의 FAQ·응대 스크립트 초안 자동 생성 후 고객센터 제공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사고 통지 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10분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응대 스크립트 초안 생성,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상담사(HITL) 검수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후 사용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엔드유저 상충 식별: 사내 운영자(고객센터·상황실)는 "정확·신속 통지와 응대 부담 경감"을, 경영진은 "가입자</w:t>
      </w:r>
      <w:r>
        <w:rPr>
          <w:rFonts w:ascii="Malgun Gothic" w:cs="Malgun Gothic" w:eastAsia="Malgun Gothic" w:hAnsi="Malgun Gothic"/>
        </w:rPr>
        <w:t xml:space="preserve"> 이탈 방지·신뢰 유지"를 원함. 상충 시 가입자 보호(통지 신속성)를 최우선 순위로 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AI 요구(REQ-BIZ-05a/05b)의 예측·생성 결과는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참고용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이며, 최종 통지·안내 문구는 담당자 검수(HITL)를 거침.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2-2. 기술 요구 (어떻게 — NFR 정량화)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기술 요구는 4대 분류(IT 인프라·시스템 능력·장해 대책·보안)로 망라함.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모든 NFR은 [지표 + 목표값 + 측정조건] 3요소로 기술함.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요구ID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 내용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 + 목표값 + 측정조건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Webhook/API 기반 실시간 이벤트 푸시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MNO 이벤트 수신~MVNO 통지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수신~통지 지연 / 목표: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1분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전송 성공률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99.9% 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/ 측정: 월 단위, 정상·피크 포함(채널 전환 30초가 1분 예산의 절반을 소진함에 유의)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대규모 동시 조회 처리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장애 피크 시 영향범위 조회 폭주 대응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처리량·응답시간 / 목표: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300 TPS 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평균 2초 &amp; P99 3초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(동시 충족) / 측정: 장애 피크 시간대 부하시험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다중 채널 통지 이중화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API+이메일+SMS 다중화, 단일 채널 장애 시 자동 전환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채널 자동 전환시간 / 목표: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30초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/ 측정: 임의 채널 강제 차단 후 전환 시험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접근 인증·전송 보안·위변조 방지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인증/암호화 표준 / 목표: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OAuth 2.0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인증, 전송구간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TLS 1.2 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통지 이력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위변조 방지 로그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(무결성 검증) / 측정: 보안 점검·로그 무결성 검증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REQ-TEC-05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AI 예측·생성 모델 서비스화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REQ-BIZ-05a/05b 기능을 API로 제공, 신규 사고 데이터로 재학습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추론 응답시간·재학습 트리거 / 목표: 추론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3초 이내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신규 사고 누적 10건 발생 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재학습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분기 1회 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성능 점검·리포트 / 측정: 추론 부하시험, 재학습·성능 로그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REQ-TEC-06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 인프라·MNO 연동 구간 구성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배포 형태·연동 보안규격·네트워크 이중화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지표: 배포형태·연동규격 / 목표: 배포형태(클라우드/온프레미스)는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벤더 제안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MNO 연동 구간은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전용선 또는 VPN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(인터넷 구간 암호화), 네트워크·DB·DNS 이중화 / 측정: 아키텍처 검토·연동 보안검토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시스템 능력(Capacity) 수치표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목표값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측정조건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성능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이벤트 통지 지연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1분 이내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수신~통지 종단, 월 측정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성능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영향범위 조회 응답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평균 2초 &amp; P99 3초(동시 충족)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피크 300 TPS 부하 시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용량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동시 조회 처리량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300 TPS 이상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장애 피크 시간대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용량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대상 담당자 계정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500 계정 이상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개통 1년차 기준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용량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이력 보관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3년 이상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위변조 방지 로그 포함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확장성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무중단 Scale-out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지원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노드 증설 시 서비스 무중단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복구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DR RTO / RPO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RTO 1시간 이내 / RPO 15분 이내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DR 전환 훈련 시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장해 대책(가용성 → 이중화 → 배상 3단 연계)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가용성 목표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통지 시스템 자체의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서비스 중단 시간 기준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가용성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99.95% 이상/월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(월 허용 다운타임 약</w:t>
      </w:r>
      <w:r>
        <w:rPr>
          <w:rFonts w:ascii="Malgun Gothic" w:cs="Malgun Gothic" w:eastAsia="Malgun Gothic" w:hAnsi="Malgun Gothic"/>
        </w:rPr>
        <w:t xml:space="preserve"> 21.6분, 연 환산 약 4시간 22분). 이중화를 전제로 단일 컴포넌트 장애가 서비스 중단으로 전이되지 않음을</w:t>
      </w:r>
      <w:r>
        <w:rPr>
          <w:rFonts w:ascii="Malgun Gothic" w:cs="Malgun Gothic" w:eastAsia="Malgun Gothic" w:hAnsi="Malgun Gothic"/>
        </w:rPr>
        <w:t xml:space="preserve"> 가정하며, 이 지표만 벤더 SLA로 함. → 2-3(운용)·6(계약)과 수치 일치.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이중화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통지 채널 다중화(REQ-TEC-03), 네트워크·DB·DNS 이중화(REQ-TEC-06), 무중단 Scale-out.</w:t>
      </w:r>
      <w:r>
        <w:rPr>
          <w:rFonts w:ascii="Malgun Gothic" w:cs="Malgun Gothic" w:eastAsia="Malgun Gothic" w:hAnsi="Malgun Gothic"/>
        </w:rPr>
        <w:t xml:space="preserve"> 구체적 이중화 아키텍처(Active-Active/Standby)는 벤더 제안에 위임하되 위 가용성 목표 달성을 전제로 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재해복구(DR)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RTO 1시간·RPO 15분 목표(Capacity표), DR 전환 훈련 포함.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MNO 망 복구시간(MTTR) 취급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실제 망 복구 주체는 MNO이므로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MNO 복구 MTTR은 벤더 SLA에서 제외</w:t>
      </w:r>
      <w:r>
        <w:rPr>
          <w:rFonts w:ascii="Malgun Gothic" w:cs="Malgun Gothic" w:eastAsia="Malgun Gothic" w:hAnsi="Malgun Gothic"/>
        </w:rPr>
        <w:t xml:space="preserve"> 하고, 월간 리포트의 관찰 지표로만 제공함. 벤더 책임은 복구정보(ETR) 15분 주기 갱신 성실성임.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배상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통지 시스템 가용성·통지 SLA 미달 시 서비스 크레딧(→ 6. 계약조건).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보안·규제 준수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접근권한 3단계(관리자 / 운영자 / 조회자) 분리(REQ-TEC-04 연계).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개인정보보호법 안전성 확보조치 기준 준수(접근권한 최소화·전송 암호화·접근기록 보관). 영향범위 조회 시</w:t>
      </w:r>
      <w:r>
        <w:rPr>
          <w:rFonts w:ascii="Malgun Gothic" w:cs="Malgun Gothic" w:eastAsia="Malgun Gothic" w:hAnsi="Malgun Gothic"/>
        </w:rPr>
        <w:t xml:space="preserve"> 가입자 식별정보는 집계·범위 단위로 제공하고 개인 식별을 최소화.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규제 항목(개인정보 암호화·접근통제·연동 구간 보안)은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상세 지정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 세부 아키텍처·튜닝 수단은 벤더 위임으로 배분.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2-3. 운용 요구 (얼마나 잘 — SLA)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운용 요구 5분류(운용·보수·교육·이행·아웃소스)를 검토하여 본 사업 범위에 해당하는 항목을 명시함.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요구ID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 내용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 기준(SLA 정량)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REQ-OPS-01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통지 시스템 가용성 보장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(서비스 중단 시간 기준)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가용성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99.95% 이상/월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(월 허용 다운타임 약 21.6분), 월간 가용성 리포트 제공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REQ-OPS-02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장애 통지 SLA 준수율 관리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— 미준수 시 페널티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SLA(수신~통지 1분·인지~담당자 5분)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준수율 월 98% 이상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미준수 시 서비스 크레딧 적용(→6장)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REQ-OPS-03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24x365 공동 대응 체계·합동 훈련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24x365 공동 대응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핫라인 운영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분기 1회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합동 장애대응 모의훈련 실시(결과 리포트 제출)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REQ-OPS-04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월간 장애대응 리포트 제공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매월 통지 소요시간·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MNO 복구 MTTR(관찰 지표)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·재발률 포함 리포트 제공, 정기 리뷰 미팅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SLA 지표표 (운용·계약 공통 기준선 — 벤더 통제 가능 지표만)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SLA 지표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목표값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측정 방식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미달 시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시스템 가용성(서비스 중단 기준)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99.95%/월(월 약 21.6분)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Availability=MTBF/(MTBF+MTTR), 이중화 전제 월 집계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서비스 크레딧(6-1)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수신~통지 지연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1분 이내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이벤트 타임스탬프 자동 측정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준수율에 반영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SLA 준수율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98% 이상/월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(준수 건 / 전체 통지 건)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서비스 크레딧(6-1)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채널 자동 전환시간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30초 이내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전환 이벤트 로그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준수율에 반영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ETR(복구정보) 갱신 성실성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15분 주기 준수율 98% 이상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갱신 타임스탬프 자동 측정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준수율에 반영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비(非)SLA 관찰 지표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MNO 망 복구 MTTR(긴급/높음/보통)은 정보 제공용 관찰 지표로 월간 리포트에만 기재하며</w:t>
      </w:r>
      <w:r>
        <w:rPr>
          <w:rFonts w:ascii="Malgun Gothic" w:cs="Malgun Gothic" w:eastAsia="Malgun Gothic" w:hAnsi="Malgun Gothic"/>
        </w:rPr>
        <w:t xml:space="preserve"> 벤더 페널티 대상이 아님.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서비스 시간: 통지·조회는 24x365 기준(사고는 시간대 무관 발생). 정기점검(PM)은 사전 통지 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트래픽 저부하</w:t>
      </w:r>
      <w:r>
        <w:rPr>
          <w:rFonts w:ascii="Malgun Gothic" w:cs="Malgun Gothic" w:eastAsia="Malgun Gothic" w:hAnsi="Malgun Gothic"/>
        </w:rPr>
        <w:t xml:space="preserve"> 시간대(심야)에 수행하여 오버스펙을 방지함.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교육·연수: 고객센터 상담사·상황실 운영자·관리자 대상 시스템 사용 교육 포함(계상처는 예산 내, 3장).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이행(전환): 운영 런북 작성, 3단계 지식 이전(Shadow→분담→독립), 안정화(hypercare) 1개월 SLA 적용,</w:t>
      </w:r>
      <w:r>
        <w:rPr>
          <w:rFonts w:ascii="Malgun Gothic" w:cs="Malgun Gothic" w:eastAsia="Malgun Gothic" w:hAnsi="Malgun Gothic"/>
        </w:rPr>
        <w:t xml:space="preserve"> 전환 실패 대비 롤백 계획 포함.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3. 사업비·대가 산정 (얼마에)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본 예산은 교육용 가상 예제 수치이며, 제안 시 항목별 상세 견적 제출을 요구함.</w:t>
      </w:r>
    </w:p>
    <w:p>
      <w:pPr>
        <w:pBdr>
          <w:left w:val="single" w:color="9DC3E6" w:sz="12" w:space="6"/>
        </w:pBdr>
        <w:spacing w:after="20" w:before="20"/>
        <w:ind w:left="16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공개 전략: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총액 상한(band) 제시 + 항목별 명세 제출</w:t>
      </w: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 방식.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비용 구분(초기 NRC / 계속 MRC 분리 제출 필수)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가상 예산 상한(band)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초기(NRC)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설계·개발·MNO 연동·AI 모델 구축·데이터 이행·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DR·이중화 초기 구축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·테스트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8억원 이내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계속(MRC)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회선·인프라 이용료, 유지관리, 헬프데스크,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DR·이중화 운영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AI 모델 재학습·운영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월 2,500만원 이내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TCO(5년)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NRC + MRC×60개월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 (DR·이중화 포함)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약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23억원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, 상한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25억원 이내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예산 정합성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NRC 8억 + MRC 2,500만×60 = 23억으로 TCO 상한 25억 이내에 수렴함(세 상한 동시 충족).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별도 예산 항목 계상처 명시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데이터 이행·병행운영(NRC 내), DR·이중화(초기=NRC / 운영=MRC),</w:t>
      </w:r>
      <w:r>
        <w:rPr>
          <w:rFonts w:ascii="Malgun Gothic" w:cs="Malgun Gothic" w:eastAsia="Malgun Gothic" w:hAnsi="Malgun Gothic"/>
        </w:rPr>
        <w:t xml:space="preserve"> AI 모델 재학습·성능관리(MRC 내), 하자보수 종료 후 유상 유지관리(별도), 변경요청(CR) 맨먼스 단가(별도 단가표).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유지관리 요율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요율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상한을 개발비의 12~15%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 제시하며(또는 SW사업 대가산정 가이드 준거 산정 근거</w:t>
      </w:r>
      <w:r>
        <w:rPr>
          <w:rFonts w:ascii="Malgun Gothic" w:cs="Malgun Gothic" w:eastAsia="Malgun Gothic" w:hAnsi="Malgun Gothic"/>
        </w:rPr>
        <w:t xml:space="preserve"> 제출), 상용SW 포함 시 등급별 요율 근거를 첨부.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실비정산 vs 정액 구분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출장·교통비, 회선 초과사용(over-usage), CR 실투입 M/M는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실비정산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 유지관리·운영은</w:t>
      </w:r>
      <w:r>
        <w:rPr>
          <w:rFonts w:ascii="Malgun Gothic" w:cs="Malgun Gothic" w:eastAsia="Malgun Gothic" w:hAnsi="Malgun Gothic"/>
        </w:rPr>
        <w:t xml:space="preserve"> 정액으로 구분 요구.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TCO 관점: HW·SW 획득비만이 아니라 운영·유지보수·다운타임 비용을 포함한 5년 생애주기 총비용으로 비교함.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4. 사업 기간·일정 (언제까지)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컷오버(본가동) 목표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2027-03-02 /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킥오프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2026-09-01 (RFP 발행~킥오프 약 7주 반영).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마일스톤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일정(가상)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RFP 발행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2026-07-15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설명회 실시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제안서 제출 마감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2026-08-12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RFP 발행 후 4주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우선협상·계약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2026-08-13 ~ 08-31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킥오프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2026-09-01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설계·개발·MNO 연동·AI 모델 구축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2026-09 ~ 2027-01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연동 보안검토 리드타임 반영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시험운용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2027-02-01 ~ 02-28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본가동 전 1개월 확보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컷오버(본가동)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2027-03-02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안정화(hypercare)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2027-03-02 ~ 03월말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SLA 적용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연동 리드타임 반영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MNO 시스템 연동은 보안검토·연동 승인 리드타임이 길어 컷오버 역산을 보수적으로</w:t>
      </w:r>
      <w:r>
        <w:rPr>
          <w:rFonts w:ascii="Malgun Gothic" w:cs="Malgun Gothic" w:eastAsia="Malgun Gothic" w:hAnsi="Malgun Gothic"/>
        </w:rPr>
        <w:t xml:space="preserve"> 설계함(버퍼 포함).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트래픽 피크 회피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연말연초 등 문의·트래픽 피크 시기 컷오버를 회피하여 3월 초로 설정함.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검수-대금 연동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착수금·중도금·잔금 분할, 각 단계 검수 합격 시 지급. 발주사 귀책(요구 확정·검수 지연)에</w:t>
      </w:r>
      <w:r>
        <w:rPr>
          <w:rFonts w:ascii="Malgun Gothic" w:cs="Malgun Gothic" w:eastAsia="Malgun Gothic" w:hAnsi="Malgun Gothic"/>
        </w:rPr>
        <w:t xml:space="preserve"> 따른 지연은 지체상금 면책(→6장).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5. 제안 안내 (특기사항·제출요령)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제안서 구성(지정)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① 사업 이해·추진 방안 ② 시스템 개념도·아키텍처 ③ MNO 연동 방안 ④ AI 예측·생성</w:t>
      </w:r>
      <w:r>
        <w:rPr>
          <w:rFonts w:ascii="Malgun Gothic" w:cs="Malgun Gothic" w:eastAsia="Malgun Gothic" w:hAnsi="Malgun Gothic"/>
        </w:rPr>
        <w:t xml:space="preserve"> 방안 ⑤ 기능 구현 방안(요구ID 대응) ⑥ 비기능(성능·보안·가용성) 확보 방안 ⑦ 운영·SLA 이행 계획</w:t>
      </w:r>
      <w:r>
        <w:rPr>
          <w:rFonts w:ascii="Malgun Gothic" w:cs="Malgun Gothic" w:eastAsia="Malgun Gothic" w:hAnsi="Malgun Gothic"/>
        </w:rPr>
        <w:t xml:space="preserve"> ⑧ 이행·교육 계획 ⑨ 요원 체제·일정 ⑩ 항목별 견적.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견적 명세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HW·SW·개발비·AI 모델·연동비·컨설팅·경비를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항목별 단가 분리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 제출(총액 一式 제출 불가).</w:t>
      </w:r>
      <w:r>
        <w:rPr>
          <w:rFonts w:ascii="Malgun Gothic" w:cs="Malgun Gothic" w:eastAsia="Malgun Gothic" w:hAnsi="Malgun Gothic"/>
        </w:rPr>
        <w:t xml:space="preserve"> NRC/MRC 분리, CR 맨먼스 단가 포함.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부가가치 제안 환영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"당사 요구에 없더라도 부가가치가 높은 제안은 적극 제시 바람"(변명 차단 문언).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제출 조건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제출 마감 2026-08-12 17:00 / 제출처·형태(전자문서) / 질문 창구(사무국 이메일).</w:t>
      </w:r>
      <w:r>
        <w:rPr>
          <w:rFonts w:ascii="Malgun Gothic" w:cs="Malgun Gothic" w:eastAsia="Malgun Gothic" w:hAnsi="Malgun Gothic"/>
        </w:rPr>
        <w:t xml:space="preserve"> 제안서는 동일 동시각 수령, Q&amp;A는 전 벤더 공평 공유, RFP 설명회 실시.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사무국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담당자·연락처 기재(가상). 프레젠테이션 일시는 추후 조정.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평가·배점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요구ID별 배점 매핑(부록 A RTM 연동) — 기능 적합성·기술 실현성·운영/SLA·가격·AI 활용도.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6. 계약 조건 (SLA·NDA·저작권)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6-1. SLA·서비스 크레딧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SLA 지표는 2-3(운용) SLA 지표표(벤더 통제 가능 지표)를 계약 기준선으로 준용함(수치 일치).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서비스 크레딧 산정식(월별 적용·단조증가·인센티브 균형)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월 통지 SLA 준수율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서비스 크레딧(월 MRC 대비)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98% 이상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없음(목표 달성)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97% 이상 ~ 98% 미만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95% 이상 ~ 97% 미만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93% 이상 ~ 95% 미만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15%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93% 미만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20% (월 상한)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적용 규칙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크레딧은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월별 산정·적용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하며,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연간 누적 크레딧 상한은 연 MRC의 15%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로 함. 크레딧은</w:t>
      </w:r>
      <w:r>
        <w:rPr>
          <w:rFonts w:ascii="Malgun Gothic" w:cs="Malgun Gothic" w:eastAsia="Malgun Gothic" w:hAnsi="Malgun Gothic"/>
        </w:rPr>
        <w:t xml:space="preserve"> 징벌이 아닌 개선 유인으로 설계하며, 기대목표치(98%)/최소목표치(93%)를 이원화함.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6-2. 저작권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분리 귀속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신규 개발 산출물은 발주사 귀속, 벤더 기존 보유자산(선행 저작물·AI 사전학습 모델 등)은 벤더</w:t>
      </w:r>
      <w:r>
        <w:rPr>
          <w:rFonts w:ascii="Malgun Gothic" w:cs="Malgun Gothic" w:eastAsia="Malgun Gothic" w:hAnsi="Malgun Gothic"/>
        </w:rPr>
        <w:t xml:space="preserve"> 귀속 + 발주사에 사용권 부여.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6-3. 하자보수 vs 유지관리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하자보수(무상)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사업 완료일로부터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 "오류·결함 수정"에 한정.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유지관리(유상)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추가개발·기능개선·추가 교육·환경변경 등은 유상 유지관리(MRC/별도)로 구분.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재학습 귀속 경계(분쟁 예방)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정상 운영 중 모델 성능저하(drift)로 인한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정기 재학습은 MRC 유상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,</w:t>
      </w:r>
      <w:r>
        <w:rPr>
          <w:rFonts w:ascii="Malgun Gothic" w:cs="Malgun Gothic" w:eastAsia="Malgun Gothic" w:hAnsi="Malgun Gothic"/>
        </w:rPr>
        <w:t xml:space="preserve"> 명백한 구현결함 기인 성능오류는 무상 하자로 구분함. 판정 기준은 REQ-BIZ-05a 백테스트 오차율(±15%)</w:t>
      </w:r>
      <w:r>
        <w:rPr>
          <w:rFonts w:ascii="Malgun Gothic" w:cs="Malgun Gothic" w:eastAsia="Malgun Gothic" w:hAnsi="Malgun Gothic"/>
        </w:rPr>
        <w:t xml:space="preserve"> 초과 원인이 구현결함인지 여부로 함.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6-4. 지체상금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요율: SW사업(물품+용역 일괄) 기준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1000분의 1.5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. 산식 =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기준금액 × 요율 × 지체일수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기준금액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계약금액(NRC) 중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미완료·미검수 부분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으로 한정(이미 검수·기성지급된 부분 제외).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총액 상한(cap)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지체상금 총액은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계약금액(NRC)의 30%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를 초과하지 않음.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면책: 발주사 귀책(요구 확정·검수 지연)·불가항력.</w:t>
      </w:r>
    </w:p>
    <w:p>
      <w:pPr>
        <w:pStyle w:val="Heading3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6-5. NDA·규제 준수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NDA 2회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RFP 배포 시점(제안 참여 벤더 전원) + 계약 체결 시점. 비밀정보 범위·목적 외 사용금지·제3자</w:t>
      </w:r>
      <w:r>
        <w:rPr>
          <w:rFonts w:ascii="Malgun Gothic" w:cs="Malgun Gothic" w:eastAsia="Malgun Gothic" w:hAnsi="Malgun Gothic"/>
        </w:rPr>
        <w:t xml:space="preserve"> 공개금지·반환/파기·위반 시 손해배상.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규제 준수 서약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개인정보보호법 안전성 확보조치, 연동 구간 보안 준수 의무를 NDA와 함께 명시.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부록 A. 요구사항 추적표(RTM)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요구ID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분류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확인/검증 방법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배점 매핑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계약·SLA 반영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REQ-BIZ-01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PoC: 수신~담당자 통지 5분 이내 측정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적합성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SLA 준수율(6-1)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REQ-BIZ-02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PoC: 조회 평균2초&amp;P99 3초·표본 100건 대사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적합성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REQ-BIZ-03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PoC: 15분 주기 갱신·연속 조회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적합성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ETR 갱신 성실성(6-1)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REQ-BIZ-04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PoC: 종료 후 3영업일 리포트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적합성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REQ-BIZ-05a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과거 사고 전수 백테스트 오차율 ±15%·룰 폴백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 활용도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하자/유지 경계(6-3)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REQ-BIZ-05b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업무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후 10분 스크립트 초안·HITL 검수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 활용도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REQ-TEC-01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부하시험: 수신~통지 1분·성공률 99.9%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 실현성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SLA(6-1)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REQ-TEC-02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부하시험: 300 TPS·평균2초&amp;P99 3초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 실현성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REQ-TEC-03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시험: 채널 강제 차단 후 전환 30초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 실현성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통지 준수율(6-1)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REQ-TEC-04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보안 점검·로그 무결성 검증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 실현성/보안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규제 준수(6-5)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REQ-TEC-05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추론 3초·누적 10건 재학습·분기 점검 로그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 활용도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AI 재학습 귀속(6-3)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REQ-TEC-06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아키텍처·연동 보안검토, 이중화 확인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기술 실현성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REQ-OPS-01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운용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월간 가용성 리포트 99.95%(서비스 중단 기준)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운영/SLA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가용성 SLA(6-1)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REQ-OPS-02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운용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월 통지 준수율 98% 집계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운영/SLA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서비스 크레딧(6-1)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REQ-OPS-03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운용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핫라인·분기 훈련 결과 리포트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운영/SLA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REQ-OPS-04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운용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월간 리포트 제출 확인(MNO MTTR 관찰 지표 포함)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운영/SLA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부록 B. 3대 요구 요약 (무엇을·얼마에·언제까지)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무엇을(WHAT)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장애·사고 실시간 자동 통지, 영향범위 실시간 조회, 복구정보 갱신, 사고 리포트 자동생성,</w:t>
      </w:r>
      <w:r>
        <w:rPr>
          <w:rFonts w:ascii="Malgun Gothic" w:cs="Malgun Gothic" w:eastAsia="Malgun Gothic" w:hAnsi="Malgun Gothic"/>
        </w:rPr>
        <w:t xml:space="preserve"> AI 영향예측·응대지원 (REQ-BIZ / REQ-TEC / REQ-OPS).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얼마에(HOW MUCH)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NRC 8억원 이내 + MRC 월 2,500만원 이내, 5년 TCO 약 23억원(상한 25억원 이내, 가상).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언제까지(WHEN)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: 킥오프 2026-09-01, 컷오버 2027-03-02, 시험운용 1개월 확보.</w:t>
      </w:r>
    </w:p>
    <w:p>
      <w:pPr>
        <w:pBdr>
          <w:bottom w:val="single" w:color="2E75B6" w:sz="6" w:space="1"/>
        </w:pBdr>
        <w:spacing w:after="60" w:before="6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부록 C. 종합 체크리스트 자가점검 (가이드 33항목 대조)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3대 요구(무엇을·얼마에·언제까지) 명기(부록 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표준 골격 0~6 섹션 모두 존재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요구마다 RTM 요구ID·우선순위·배점 매핑 부여(부록 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취지 3막(키 메시지·As-Is 장면·기대효과 현재값→목표값) + 수미상관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업무 요구 측정 가능 확인 기준(PoC)·엔드유저 상충 우선순위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기술 4대 분류 망라(IT 인프라·능력·장해·보안) + NFR [지표+목표값+측정조건]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Capacity 수치표 + 가용성→이중화→SLA 배상 3단 연계(수치 일치: 2-2·2-3·6)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규제 준수(개인정보 암호화·접근통제·연동 보안) 상세 지정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운용 5분류 검토 + SLA 정량 지표(벤더 통제 가능 지표 한정)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예산 NRC/MRC 분리·5년 TCO·별도 항목 계상처·요율 상한·실비/정액 구분(정합성 검증)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일정 컷오버·킥오프·시험운용 1개월·피크 회피·검수-대금 연동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특기사항 제안서 구성·견적 단가 분리·마감·공평 Q&amp;A·설명회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계약 서비스 크레딧(단조증가·누적 상한)·저작권 분리귀속·하자/유지 경계·지체상금(cap)·NDA 2회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☑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AI 활용 요구 포함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(REQ-BIZ-05a/05b, REQ-TEC-05)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2026-07-08T16:13:34.701Z</dcterms:created>
  <dcterms:modified xsi:type="dcterms:W3CDTF">2026-07-08T16:13:34.702Z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