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1D2E0">
      <w:pPr>
        <w:spacing w:line="540" w:lineRule="exact"/>
        <w:jc w:val="left"/>
        <w:rPr>
          <w:rFonts w:ascii="黑体" w:eastAsia="黑体"/>
          <w:b/>
          <w:color w:val="000000"/>
          <w:szCs w:val="32"/>
          <w:u w:val="single"/>
        </w:rPr>
      </w:pPr>
      <w:r>
        <w:rPr>
          <w:rFonts w:hint="eastAsia" w:ascii="黑体" w:eastAsia="黑体"/>
          <w:b/>
          <w:color w:val="000000"/>
          <w:szCs w:val="32"/>
        </w:rPr>
        <w:t>编号：</w:t>
      </w:r>
    </w:p>
    <w:p w14:paraId="57B0E2A2">
      <w:pPr>
        <w:jc w:val="center"/>
        <w:rPr>
          <w:rFonts w:ascii="黑体" w:eastAsia="黑体"/>
          <w:color w:val="000000"/>
          <w:sz w:val="48"/>
          <w:szCs w:val="48"/>
        </w:rPr>
      </w:pPr>
    </w:p>
    <w:p w14:paraId="4F2FCF5E">
      <w:pPr>
        <w:jc w:val="center"/>
        <w:rPr>
          <w:rFonts w:hint="eastAsia" w:ascii="黑体" w:eastAsia="黑体"/>
          <w:color w:val="000000"/>
          <w:sz w:val="36"/>
          <w:szCs w:val="36"/>
          <w:lang w:eastAsia="zh-CN"/>
        </w:rPr>
      </w:pPr>
      <w:r>
        <w:rPr>
          <w:rFonts w:hint="eastAsia" w:ascii="黑体" w:eastAsia="黑体"/>
          <w:color w:val="000000"/>
          <w:sz w:val="36"/>
          <w:szCs w:val="36"/>
        </w:rPr>
        <w:t>202</w:t>
      </w:r>
      <w:r>
        <w:rPr>
          <w:rFonts w:hint="eastAsia" w:ascii="黑体" w:eastAsia="黑体"/>
          <w:color w:val="000000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color w:val="000000"/>
          <w:sz w:val="36"/>
          <w:szCs w:val="36"/>
        </w:rPr>
        <w:t>年北京中医药大学</w:t>
      </w:r>
      <w:r>
        <w:rPr>
          <w:rFonts w:hint="eastAsia" w:ascii="黑体" w:eastAsia="黑体"/>
          <w:color w:val="000000"/>
          <w:sz w:val="36"/>
          <w:szCs w:val="36"/>
          <w:lang w:eastAsia="zh-CN"/>
        </w:rPr>
        <w:t>“</w:t>
      </w:r>
      <w:r>
        <w:rPr>
          <w:rFonts w:hint="eastAsia" w:ascii="黑体" w:eastAsia="黑体"/>
          <w:color w:val="000000"/>
          <w:sz w:val="36"/>
          <w:szCs w:val="36"/>
        </w:rPr>
        <w:t>揭榜挂帅</w:t>
      </w:r>
      <w:r>
        <w:rPr>
          <w:rFonts w:hint="eastAsia" w:ascii="黑体" w:eastAsia="黑体"/>
          <w:color w:val="000000"/>
          <w:sz w:val="36"/>
          <w:szCs w:val="36"/>
          <w:lang w:eastAsia="zh-CN"/>
        </w:rPr>
        <w:t>”</w:t>
      </w:r>
      <w:r>
        <w:rPr>
          <w:rFonts w:hint="eastAsia" w:ascii="黑体" w:eastAsia="黑体"/>
          <w:color w:val="000000"/>
          <w:sz w:val="36"/>
          <w:szCs w:val="36"/>
        </w:rPr>
        <w:t>教改项目</w:t>
      </w:r>
    </w:p>
    <w:p w14:paraId="16A96E3D">
      <w:pPr>
        <w:jc w:val="center"/>
        <w:rPr>
          <w:rFonts w:ascii="黑体" w:eastAsia="黑体"/>
          <w:color w:val="000000"/>
        </w:rPr>
      </w:pPr>
    </w:p>
    <w:p w14:paraId="4BD29310">
      <w:pPr>
        <w:rPr>
          <w:rFonts w:ascii="黑体" w:eastAsia="黑体"/>
          <w:color w:val="000000"/>
        </w:rPr>
      </w:pPr>
    </w:p>
    <w:p w14:paraId="3F30C4E9">
      <w:pPr>
        <w:jc w:val="center"/>
        <w:rPr>
          <w:rFonts w:ascii="楷体_GB2312" w:eastAsia="楷体_GB2312"/>
          <w:color w:val="000000"/>
        </w:rPr>
      </w:pPr>
      <w:r>
        <w:rPr>
          <w:rFonts w:hint="eastAsia" w:ascii="方正小标宋简体" w:eastAsia="方正小标宋简体"/>
          <w:color w:val="000000"/>
          <w:sz w:val="72"/>
        </w:rPr>
        <w:t>申请书</w:t>
      </w:r>
    </w:p>
    <w:p w14:paraId="0F7D4BAE">
      <w:pPr>
        <w:rPr>
          <w:rFonts w:ascii="楷体_GB2312" w:eastAsia="楷体_GB2312"/>
          <w:color w:val="000000"/>
        </w:rPr>
      </w:pPr>
    </w:p>
    <w:p w14:paraId="5A7AA80D">
      <w:pPr>
        <w:spacing w:line="360" w:lineRule="auto"/>
        <w:rPr>
          <w:rFonts w:ascii="楷体_GB2312" w:eastAsia="楷体_GB2312"/>
        </w:rPr>
      </w:pPr>
    </w:p>
    <w:p w14:paraId="6E2259EA">
      <w:pPr>
        <w:spacing w:line="360" w:lineRule="auto"/>
        <w:rPr>
          <w:rFonts w:ascii="楷体_GB2312" w:eastAsia="楷体_GB2312"/>
        </w:rPr>
      </w:pPr>
    </w:p>
    <w:p w14:paraId="27DCA81A">
      <w:pPr>
        <w:spacing w:line="360" w:lineRule="auto"/>
        <w:ind w:left="2560" w:leftChars="400" w:hanging="1280" w:hangingChars="400"/>
        <w:rPr>
          <w:rFonts w:ascii="仿宋_GB2312"/>
          <w:szCs w:val="32"/>
        </w:rPr>
      </w:pPr>
      <w:r>
        <w:rPr>
          <w:rFonts w:hint="eastAsia" w:ascii="仿宋_GB2312"/>
          <w:szCs w:val="32"/>
        </w:rPr>
        <w:t>项目名称</w:t>
      </w:r>
      <w:r>
        <w:rPr>
          <w:rFonts w:hint="eastAsia" w:ascii="仿宋_GB2312"/>
          <w:szCs w:val="32"/>
          <w:u w:val="single"/>
          <w:lang w:val="en-US" w:eastAsia="zh-CN"/>
        </w:rPr>
        <w:t>《金匮要略》临床思辨训练智能体开发应用</w:t>
      </w:r>
      <w:r>
        <w:rPr>
          <w:rFonts w:hint="eastAsia" w:ascii="仿宋_GB2312"/>
          <w:szCs w:val="32"/>
          <w:u w:val="single"/>
        </w:rPr>
        <w:t xml:space="preserve"> </w:t>
      </w:r>
    </w:p>
    <w:p w14:paraId="7AC279CB">
      <w:pPr>
        <w:spacing w:line="360" w:lineRule="auto"/>
        <w:ind w:firstLine="1280" w:firstLineChars="400"/>
        <w:rPr>
          <w:rFonts w:ascii="仿宋_GB2312"/>
          <w:szCs w:val="32"/>
          <w:u w:val="single"/>
        </w:rPr>
      </w:pPr>
      <w:r>
        <w:rPr>
          <w:rFonts w:hint="eastAsia" w:ascii="仿宋_GB2312"/>
          <w:szCs w:val="32"/>
        </w:rPr>
        <w:t>项目负责人</w:t>
      </w:r>
      <w:r>
        <w:rPr>
          <w:rFonts w:ascii="宋体"/>
          <w:sz w:val="30"/>
        </w:rPr>
        <w:t>______________</w:t>
      </w:r>
      <w:r>
        <w:rPr>
          <w:rFonts w:hint="eastAsia" w:ascii="宋体"/>
          <w:sz w:val="30"/>
          <w:u w:val="single"/>
          <w:lang w:val="en-US" w:eastAsia="zh-CN"/>
        </w:rPr>
        <w:t>董兆珵</w:t>
      </w:r>
      <w:r>
        <w:rPr>
          <w:rFonts w:ascii="宋体"/>
          <w:sz w:val="30"/>
        </w:rPr>
        <w:t>___________________</w:t>
      </w:r>
    </w:p>
    <w:p w14:paraId="6548AFA6">
      <w:pPr>
        <w:spacing w:line="360" w:lineRule="auto"/>
        <w:ind w:left="2560" w:leftChars="400" w:hanging="1280" w:hangingChars="400"/>
        <w:rPr>
          <w:rFonts w:hint="default" w:ascii="仿宋_GB2312"/>
          <w:szCs w:val="32"/>
          <w:u w:val="single"/>
          <w:lang w:val="en-US"/>
        </w:rPr>
      </w:pPr>
      <w:r>
        <w:rPr>
          <w:rFonts w:hint="eastAsia" w:ascii="仿宋_GB2312"/>
          <w:szCs w:val="32"/>
          <w:lang w:val="en-US" w:eastAsia="zh-CN"/>
        </w:rPr>
        <w:t>榜单方向</w:t>
      </w:r>
      <w:r>
        <w:rPr>
          <w:rFonts w:hint="eastAsia" w:ascii="仿宋_GB2312"/>
          <w:szCs w:val="32"/>
          <w:u w:val="single"/>
          <w:lang w:val="en-US" w:eastAsia="zh-CN"/>
        </w:rPr>
        <w:t xml:space="preserve">               榜单二                 </w:t>
      </w:r>
    </w:p>
    <w:p w14:paraId="1B30F012">
      <w:pPr>
        <w:spacing w:line="360" w:lineRule="auto"/>
        <w:ind w:firstLine="1280" w:firstLineChars="400"/>
        <w:rPr>
          <w:rFonts w:hint="default" w:ascii="仿宋_GB2312" w:eastAsia="仿宋_GB2312"/>
          <w:szCs w:val="32"/>
          <w:u w:val="single"/>
          <w:lang w:val="en-US" w:eastAsia="zh-CN"/>
        </w:rPr>
      </w:pPr>
      <w:r>
        <w:rPr>
          <w:rFonts w:hint="eastAsia" w:ascii="仿宋_GB2312"/>
          <w:szCs w:val="32"/>
          <w:u w:val="none"/>
          <w:lang w:val="en-US" w:eastAsia="zh-CN"/>
        </w:rPr>
        <w:t>建设时间</w:t>
      </w:r>
      <w:r>
        <w:rPr>
          <w:rFonts w:hint="eastAsia" w:ascii="仿宋_GB2312"/>
          <w:szCs w:val="32"/>
          <w:u w:val="single"/>
          <w:lang w:val="en-US" w:eastAsia="zh-CN"/>
        </w:rPr>
        <w:t xml:space="preserve">      2026年 4月 — 2027年 3月      </w:t>
      </w:r>
    </w:p>
    <w:p w14:paraId="31E6E8E2">
      <w:pPr>
        <w:rPr>
          <w:rFonts w:ascii="楷体_GB2312" w:eastAsia="楷体_GB2312"/>
        </w:rPr>
      </w:pPr>
    </w:p>
    <w:p w14:paraId="6FE6D20B">
      <w:pPr>
        <w:rPr>
          <w:rFonts w:ascii="楷体_GB2312" w:eastAsia="楷体_GB2312"/>
        </w:rPr>
      </w:pPr>
    </w:p>
    <w:p w14:paraId="560D4428">
      <w:pPr>
        <w:rPr>
          <w:rFonts w:ascii="楷体_GB2312" w:eastAsia="楷体_GB2312"/>
        </w:rPr>
      </w:pPr>
    </w:p>
    <w:p w14:paraId="1DA2CD9E">
      <w:pPr>
        <w:rPr>
          <w:rFonts w:ascii="楷体_GB2312" w:eastAsia="楷体_GB2312"/>
        </w:rPr>
      </w:pPr>
    </w:p>
    <w:p w14:paraId="527A523C">
      <w:pPr>
        <w:rPr>
          <w:rFonts w:hint="eastAsia" w:ascii="楷体_GB2312" w:eastAsia="楷体_GB2312"/>
        </w:rPr>
      </w:pPr>
    </w:p>
    <w:p w14:paraId="136146C5">
      <w:pPr>
        <w:rPr>
          <w:rFonts w:ascii="楷体_GB2312" w:eastAsia="楷体_GB2312"/>
        </w:rPr>
      </w:pPr>
    </w:p>
    <w:p w14:paraId="576AE0F1">
      <w:pPr>
        <w:rPr>
          <w:rFonts w:ascii="楷体_GB2312" w:eastAsia="楷体_GB2312"/>
        </w:rPr>
      </w:pPr>
    </w:p>
    <w:p w14:paraId="27AEC3A4">
      <w:pPr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</w:rPr>
        <w:t>北京中医药大学</w:t>
      </w:r>
    </w:p>
    <w:p w14:paraId="356919A6">
      <w:pPr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</w:rPr>
        <w:t>二</w:t>
      </w:r>
      <w:r>
        <w:rPr>
          <w:rFonts w:hint="eastAsia" w:ascii="宋体" w:hAnsi="宋体" w:eastAsia="宋体" w:cs="宋体"/>
        </w:rPr>
        <w:t>〇</w:t>
      </w:r>
      <w:r>
        <w:rPr>
          <w:rFonts w:hint="eastAsia" w:ascii="楷体_GB2312" w:eastAsia="楷体_GB2312"/>
        </w:rPr>
        <w:t>二</w:t>
      </w:r>
      <w:r>
        <w:rPr>
          <w:rFonts w:hint="eastAsia" w:ascii="楷体_GB2312" w:eastAsia="楷体_GB2312"/>
          <w:lang w:val="en-US" w:eastAsia="zh-CN"/>
        </w:rPr>
        <w:t>六</w:t>
      </w:r>
      <w:r>
        <w:rPr>
          <w:rFonts w:hint="eastAsia" w:ascii="楷体_GB2312" w:eastAsia="楷体_GB2312"/>
        </w:rPr>
        <w:t>年</w:t>
      </w:r>
      <w:r>
        <w:rPr>
          <w:rFonts w:hint="eastAsia" w:ascii="楷体_GB2312" w:eastAsia="楷体_GB2312"/>
          <w:lang w:val="en-US" w:eastAsia="zh-CN"/>
        </w:rPr>
        <w:t>三月</w:t>
      </w:r>
      <w:r>
        <w:rPr>
          <w:rFonts w:ascii="楷体_GB2312" w:eastAsia="楷体_GB2312"/>
        </w:rPr>
        <w:br w:type="page"/>
      </w:r>
    </w:p>
    <w:p w14:paraId="25CE232E">
      <w:pPr>
        <w:jc w:val="center"/>
        <w:rPr>
          <w:rFonts w:ascii="楷体_GB2312" w:eastAsia="楷体_GB2312"/>
        </w:rPr>
      </w:pPr>
    </w:p>
    <w:p w14:paraId="4CA38A92">
      <w:pPr>
        <w:jc w:val="center"/>
        <w:rPr>
          <w:rFonts w:ascii="楷体_GB2312" w:eastAsia="楷体_GB2312"/>
        </w:rPr>
      </w:pPr>
    </w:p>
    <w:p w14:paraId="333DD28A">
      <w:pPr>
        <w:spacing w:line="360" w:lineRule="auto"/>
        <w:jc w:val="center"/>
        <w:rPr>
          <w:rFonts w:ascii="仿宋_GB2312"/>
          <w:b/>
          <w:sz w:val="36"/>
          <w:szCs w:val="36"/>
        </w:rPr>
      </w:pPr>
      <w:r>
        <w:rPr>
          <w:rFonts w:hint="eastAsia" w:ascii="仿宋_GB2312"/>
          <w:b/>
          <w:sz w:val="36"/>
          <w:szCs w:val="36"/>
        </w:rPr>
        <w:t>填 表 说 明</w:t>
      </w:r>
    </w:p>
    <w:p w14:paraId="0C83A9B3">
      <w:pPr>
        <w:spacing w:line="360" w:lineRule="auto"/>
        <w:rPr>
          <w:rFonts w:ascii="仿宋_GB2312"/>
          <w:b/>
        </w:rPr>
      </w:pPr>
    </w:p>
    <w:p w14:paraId="3BAD1912">
      <w:pPr>
        <w:spacing w:line="360" w:lineRule="auto"/>
        <w:ind w:firstLine="600" w:firstLineChars="200"/>
        <w:jc w:val="left"/>
        <w:rPr>
          <w:rFonts w:ascii="仿宋_GB2312"/>
          <w:bCs/>
          <w:sz w:val="30"/>
          <w:szCs w:val="30"/>
        </w:rPr>
      </w:pPr>
      <w:r>
        <w:rPr>
          <w:rFonts w:hint="eastAsia" w:ascii="仿宋_GB2312"/>
          <w:bCs/>
          <w:sz w:val="30"/>
          <w:szCs w:val="30"/>
        </w:rPr>
        <w:t>1.项目名称：字数（含符号）不超过35个汉字，其他栏目请按照具体要求填写。</w:t>
      </w:r>
    </w:p>
    <w:p w14:paraId="07629205">
      <w:pPr>
        <w:spacing w:line="360" w:lineRule="auto"/>
        <w:ind w:firstLine="600" w:firstLineChars="200"/>
        <w:jc w:val="left"/>
        <w:rPr>
          <w:rFonts w:hint="default" w:ascii="仿宋_GB2312"/>
          <w:bCs/>
          <w:sz w:val="30"/>
          <w:szCs w:val="30"/>
          <w:lang w:val="en-US" w:eastAsia="zh-CN"/>
        </w:rPr>
      </w:pPr>
      <w:r>
        <w:rPr>
          <w:rFonts w:ascii="仿宋_GB2312"/>
          <w:bCs/>
          <w:sz w:val="30"/>
          <w:szCs w:val="30"/>
        </w:rPr>
        <w:t>2</w:t>
      </w:r>
      <w:r>
        <w:rPr>
          <w:rFonts w:hint="eastAsia" w:ascii="仿宋_GB2312"/>
          <w:bCs/>
          <w:sz w:val="30"/>
          <w:szCs w:val="30"/>
        </w:rPr>
        <w:t>.</w:t>
      </w:r>
      <w:r>
        <w:rPr>
          <w:rFonts w:hint="eastAsia" w:ascii="仿宋_GB2312"/>
          <w:bCs/>
          <w:sz w:val="30"/>
          <w:szCs w:val="30"/>
          <w:lang w:val="en-US" w:eastAsia="zh-CN"/>
        </w:rPr>
        <w:t>榜单方向：参照</w:t>
      </w:r>
      <w:r>
        <w:rPr>
          <w:rFonts w:hint="eastAsia" w:ascii="仿宋_GB2312" w:eastAsia="仿宋_GB2312"/>
          <w:sz w:val="32"/>
          <w:szCs w:val="32"/>
        </w:rPr>
        <w:t>指南</w:t>
      </w:r>
      <w:r>
        <w:rPr>
          <w:rFonts w:hint="eastAsia" w:ascii="仿宋_GB2312"/>
          <w:bCs/>
          <w:sz w:val="30"/>
          <w:szCs w:val="30"/>
          <w:lang w:val="en-US" w:eastAsia="zh-CN"/>
        </w:rPr>
        <w:t>中“榜单一、榜单二、······”内容填写。</w:t>
      </w:r>
    </w:p>
    <w:p w14:paraId="41F952CB">
      <w:pPr>
        <w:spacing w:line="360" w:lineRule="auto"/>
        <w:ind w:firstLine="600" w:firstLineChars="200"/>
        <w:jc w:val="left"/>
        <w:rPr>
          <w:rFonts w:ascii="仿宋_GB2312"/>
          <w:bCs/>
          <w:sz w:val="30"/>
          <w:szCs w:val="30"/>
        </w:rPr>
      </w:pPr>
      <w:r>
        <w:rPr>
          <w:rFonts w:hint="eastAsia" w:ascii="仿宋_GB2312"/>
          <w:bCs/>
          <w:sz w:val="30"/>
          <w:szCs w:val="30"/>
          <w:lang w:val="en-US" w:eastAsia="zh-CN"/>
        </w:rPr>
        <w:t>3.</w:t>
      </w:r>
      <w:r>
        <w:rPr>
          <w:rFonts w:hint="eastAsia" w:ascii="仿宋_GB2312"/>
          <w:bCs/>
          <w:sz w:val="30"/>
          <w:szCs w:val="30"/>
        </w:rPr>
        <w:t>本申报书正文内容所用字型应不小于小4号字。</w:t>
      </w:r>
    </w:p>
    <w:p w14:paraId="4285C19E">
      <w:pPr>
        <w:jc w:val="left"/>
        <w:rPr>
          <w:rFonts w:ascii="仿宋_GB2312"/>
          <w:bCs/>
          <w:sz w:val="28"/>
          <w:szCs w:val="28"/>
        </w:rPr>
      </w:pPr>
    </w:p>
    <w:p w14:paraId="565D6D0F">
      <w:pPr>
        <w:jc w:val="left"/>
        <w:rPr>
          <w:rFonts w:ascii="仿宋_GB2312"/>
          <w:bCs/>
          <w:sz w:val="28"/>
          <w:szCs w:val="28"/>
        </w:rPr>
      </w:pPr>
    </w:p>
    <w:p w14:paraId="7D1C2228">
      <w:pPr>
        <w:jc w:val="left"/>
        <w:rPr>
          <w:rFonts w:ascii="仿宋_GB2312"/>
          <w:bCs/>
          <w:sz w:val="28"/>
          <w:szCs w:val="28"/>
        </w:rPr>
      </w:pPr>
    </w:p>
    <w:p w14:paraId="39411D7E">
      <w:pPr>
        <w:jc w:val="left"/>
        <w:rPr>
          <w:rFonts w:ascii="仿宋_GB2312"/>
          <w:bCs/>
          <w:sz w:val="28"/>
          <w:szCs w:val="28"/>
        </w:rPr>
      </w:pPr>
    </w:p>
    <w:p w14:paraId="7BC535E8">
      <w:pPr>
        <w:jc w:val="left"/>
        <w:rPr>
          <w:rFonts w:ascii="仿宋_GB2312"/>
          <w:bCs/>
          <w:sz w:val="28"/>
          <w:szCs w:val="28"/>
        </w:rPr>
      </w:pPr>
    </w:p>
    <w:p w14:paraId="7D7DA4FE">
      <w:pPr>
        <w:jc w:val="left"/>
        <w:rPr>
          <w:rFonts w:ascii="仿宋_GB2312"/>
          <w:bCs/>
          <w:sz w:val="28"/>
          <w:szCs w:val="28"/>
        </w:rPr>
      </w:pPr>
    </w:p>
    <w:p w14:paraId="4001DA70">
      <w:pPr>
        <w:jc w:val="left"/>
        <w:rPr>
          <w:rFonts w:ascii="仿宋_GB2312"/>
          <w:bCs/>
          <w:sz w:val="28"/>
          <w:szCs w:val="28"/>
        </w:rPr>
      </w:pPr>
    </w:p>
    <w:p w14:paraId="0DECBD6B">
      <w:pPr>
        <w:jc w:val="left"/>
        <w:rPr>
          <w:rFonts w:ascii="仿宋_GB2312"/>
          <w:bCs/>
          <w:sz w:val="28"/>
          <w:szCs w:val="28"/>
        </w:rPr>
      </w:pPr>
    </w:p>
    <w:p w14:paraId="1451B4FF">
      <w:pPr>
        <w:jc w:val="left"/>
        <w:rPr>
          <w:rFonts w:ascii="仿宋_GB2312"/>
          <w:bCs/>
          <w:sz w:val="28"/>
          <w:szCs w:val="28"/>
        </w:rPr>
      </w:pPr>
    </w:p>
    <w:p w14:paraId="006AE932">
      <w:pPr>
        <w:jc w:val="left"/>
        <w:rPr>
          <w:rFonts w:ascii="仿宋_GB2312"/>
          <w:bCs/>
          <w:sz w:val="28"/>
          <w:szCs w:val="28"/>
        </w:rPr>
      </w:pPr>
    </w:p>
    <w:p w14:paraId="3BA623DB">
      <w:pPr>
        <w:jc w:val="left"/>
        <w:rPr>
          <w:rFonts w:ascii="仿宋_GB2312"/>
          <w:bCs/>
          <w:sz w:val="28"/>
          <w:szCs w:val="28"/>
        </w:rPr>
      </w:pPr>
    </w:p>
    <w:p w14:paraId="1215F486">
      <w:pPr>
        <w:jc w:val="left"/>
        <w:rPr>
          <w:rFonts w:ascii="仿宋_GB2312"/>
          <w:bCs/>
          <w:sz w:val="28"/>
          <w:szCs w:val="28"/>
        </w:rPr>
      </w:pPr>
    </w:p>
    <w:p w14:paraId="49511A95">
      <w:pPr>
        <w:jc w:val="left"/>
        <w:rPr>
          <w:rFonts w:ascii="仿宋_GB2312"/>
          <w:bCs/>
          <w:sz w:val="28"/>
          <w:szCs w:val="28"/>
        </w:rPr>
      </w:pPr>
    </w:p>
    <w:p w14:paraId="61864517">
      <w:pPr>
        <w:jc w:val="left"/>
        <w:rPr>
          <w:rFonts w:ascii="仿宋_GB2312"/>
          <w:bCs/>
          <w:sz w:val="28"/>
          <w:szCs w:val="28"/>
        </w:rPr>
      </w:pPr>
    </w:p>
    <w:p w14:paraId="672EC129">
      <w:pPr>
        <w:jc w:val="left"/>
        <w:rPr>
          <w:rFonts w:ascii="仿宋_GB2312"/>
          <w:bCs/>
          <w:sz w:val="28"/>
          <w:szCs w:val="28"/>
        </w:rPr>
      </w:pPr>
    </w:p>
    <w:p w14:paraId="0CD20CE1">
      <w:pPr>
        <w:jc w:val="left"/>
        <w:rPr>
          <w:rFonts w:ascii="仿宋_GB2312"/>
          <w:bCs/>
          <w:sz w:val="28"/>
          <w:szCs w:val="28"/>
        </w:rPr>
      </w:pPr>
    </w:p>
    <w:p w14:paraId="47DCCC6A">
      <w:pPr>
        <w:jc w:val="left"/>
        <w:rPr>
          <w:rFonts w:ascii="仿宋_GB2312"/>
          <w:bCs/>
          <w:sz w:val="28"/>
          <w:szCs w:val="28"/>
        </w:rPr>
      </w:pPr>
    </w:p>
    <w:p w14:paraId="216B7397">
      <w:pPr>
        <w:jc w:val="left"/>
        <w:rPr>
          <w:rFonts w:ascii="仿宋_GB2312"/>
          <w:bCs/>
          <w:sz w:val="28"/>
          <w:szCs w:val="28"/>
        </w:rPr>
      </w:pPr>
    </w:p>
    <w:p w14:paraId="25A86C85">
      <w:pPr>
        <w:jc w:val="left"/>
        <w:rPr>
          <w:rFonts w:ascii="仿宋_GB2312"/>
          <w:bCs/>
          <w:sz w:val="28"/>
          <w:szCs w:val="28"/>
        </w:rPr>
      </w:pPr>
    </w:p>
    <w:p w14:paraId="7F35891A">
      <w:pPr>
        <w:jc w:val="left"/>
        <w:rPr>
          <w:rFonts w:ascii="仿宋_GB2312"/>
          <w:bCs/>
          <w:sz w:val="28"/>
          <w:szCs w:val="28"/>
        </w:rPr>
      </w:pPr>
    </w:p>
    <w:p w14:paraId="3DA843EF">
      <w:pPr>
        <w:jc w:val="left"/>
        <w:rPr>
          <w:rFonts w:ascii="仿宋_GB2312"/>
          <w:bCs/>
          <w:sz w:val="28"/>
          <w:szCs w:val="28"/>
        </w:rPr>
      </w:pPr>
    </w:p>
    <w:p w14:paraId="4A9775D0"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一、项目负责人情况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1457"/>
        <w:gridCol w:w="1312"/>
        <w:gridCol w:w="1392"/>
        <w:gridCol w:w="1280"/>
        <w:gridCol w:w="1520"/>
        <w:gridCol w:w="1426"/>
      </w:tblGrid>
      <w:tr w14:paraId="32BF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14:paraId="7A222465">
            <w:pPr>
              <w:spacing w:line="360" w:lineRule="auto"/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项目名称</w:t>
            </w:r>
          </w:p>
        </w:tc>
        <w:tc>
          <w:tcPr>
            <w:tcW w:w="6930" w:type="dxa"/>
            <w:gridSpan w:val="5"/>
            <w:vAlign w:val="center"/>
          </w:tcPr>
          <w:p w14:paraId="32DD5B26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  <w:szCs w:val="28"/>
                <w:lang w:val="en-US" w:eastAsia="zh-CN"/>
              </w:rPr>
              <w:t>《金匮要略》临床思辨训练智能体开发应用</w:t>
            </w:r>
          </w:p>
        </w:tc>
      </w:tr>
      <w:tr w14:paraId="441D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559" w:type="dxa"/>
            <w:vMerge w:val="restart"/>
            <w:vAlign w:val="bottom"/>
          </w:tcPr>
          <w:p w14:paraId="25492CF4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项</w:t>
            </w:r>
          </w:p>
          <w:p w14:paraId="0A5BF781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69F1D0CB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目</w:t>
            </w:r>
          </w:p>
          <w:p w14:paraId="761AF1F2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65768E21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负</w:t>
            </w:r>
          </w:p>
          <w:p w14:paraId="39862B99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5980CB81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责</w:t>
            </w:r>
          </w:p>
          <w:p w14:paraId="1490433A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0A186127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人</w:t>
            </w:r>
          </w:p>
        </w:tc>
        <w:tc>
          <w:tcPr>
            <w:tcW w:w="1457" w:type="dxa"/>
            <w:vAlign w:val="bottom"/>
          </w:tcPr>
          <w:p w14:paraId="6C6F703E">
            <w:pPr>
              <w:spacing w:line="360" w:lineRule="auto"/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姓名</w:t>
            </w:r>
          </w:p>
        </w:tc>
        <w:tc>
          <w:tcPr>
            <w:tcW w:w="1312" w:type="dxa"/>
            <w:vAlign w:val="bottom"/>
          </w:tcPr>
          <w:p w14:paraId="6A37AD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董兆珵</w:t>
            </w:r>
          </w:p>
        </w:tc>
        <w:tc>
          <w:tcPr>
            <w:tcW w:w="1392" w:type="dxa"/>
            <w:vAlign w:val="bottom"/>
          </w:tcPr>
          <w:p w14:paraId="698E87D1">
            <w:pPr>
              <w:spacing w:line="360" w:lineRule="auto"/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性别</w:t>
            </w:r>
          </w:p>
        </w:tc>
        <w:tc>
          <w:tcPr>
            <w:tcW w:w="1280" w:type="dxa"/>
            <w:vAlign w:val="bottom"/>
          </w:tcPr>
          <w:p w14:paraId="1FF2CB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男</w:t>
            </w:r>
          </w:p>
        </w:tc>
        <w:tc>
          <w:tcPr>
            <w:tcW w:w="1520" w:type="dxa"/>
            <w:vAlign w:val="bottom"/>
          </w:tcPr>
          <w:p w14:paraId="61A52C5F">
            <w:pPr>
              <w:spacing w:line="360" w:lineRule="auto"/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出生年月</w:t>
            </w:r>
          </w:p>
        </w:tc>
        <w:tc>
          <w:tcPr>
            <w:tcW w:w="1426" w:type="dxa"/>
            <w:vAlign w:val="bottom"/>
          </w:tcPr>
          <w:p w14:paraId="6A210012">
            <w:pPr>
              <w:spacing w:line="360" w:lineRule="auto"/>
              <w:jc w:val="center"/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2"/>
                <w:lang w:val="en-US" w:eastAsia="zh-CN"/>
              </w:rPr>
              <w:t>1995年5月</w:t>
            </w:r>
          </w:p>
        </w:tc>
      </w:tr>
      <w:tr w14:paraId="0112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  <w:jc w:val="center"/>
        </w:trPr>
        <w:tc>
          <w:tcPr>
            <w:tcW w:w="559" w:type="dxa"/>
            <w:vMerge w:val="continue"/>
          </w:tcPr>
          <w:p w14:paraId="70A62350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1457" w:type="dxa"/>
            <w:vAlign w:val="center"/>
          </w:tcPr>
          <w:p w14:paraId="07ABCE06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职称</w:t>
            </w:r>
          </w:p>
        </w:tc>
        <w:tc>
          <w:tcPr>
            <w:tcW w:w="1312" w:type="dxa"/>
            <w:vAlign w:val="center"/>
          </w:tcPr>
          <w:p w14:paraId="2BA1EC19">
            <w:pPr>
              <w:jc w:val="center"/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讲师</w:t>
            </w:r>
          </w:p>
        </w:tc>
        <w:tc>
          <w:tcPr>
            <w:tcW w:w="1392" w:type="dxa"/>
            <w:vAlign w:val="center"/>
          </w:tcPr>
          <w:p w14:paraId="392C29E5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职务</w:t>
            </w:r>
          </w:p>
        </w:tc>
        <w:tc>
          <w:tcPr>
            <w:tcW w:w="1280" w:type="dxa"/>
            <w:vAlign w:val="center"/>
          </w:tcPr>
          <w:p w14:paraId="656906B9">
            <w:pPr>
              <w:jc w:val="center"/>
              <w:rPr>
                <w:rFonts w:hint="eastAsia" w:ascii="仿宋" w:hAnsi="仿宋" w:eastAsia="仿宋" w:cs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支部委员</w:t>
            </w:r>
          </w:p>
        </w:tc>
        <w:tc>
          <w:tcPr>
            <w:tcW w:w="1520" w:type="dxa"/>
            <w:vAlign w:val="center"/>
          </w:tcPr>
          <w:p w14:paraId="1490C016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手机</w:t>
            </w:r>
          </w:p>
        </w:tc>
        <w:tc>
          <w:tcPr>
            <w:tcW w:w="1426" w:type="dxa"/>
            <w:vAlign w:val="center"/>
          </w:tcPr>
          <w:p w14:paraId="434CD1D6">
            <w:pPr>
              <w:jc w:val="center"/>
              <w:rPr>
                <w:rFonts w:hint="default" w:ascii="Times New Roman" w:hAnsi="Times New Roman" w:eastAsia="仿宋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2"/>
                <w:szCs w:val="22"/>
                <w:lang w:val="en-US" w:eastAsia="zh-CN"/>
              </w:rPr>
              <w:t>18612862907</w:t>
            </w:r>
          </w:p>
        </w:tc>
      </w:tr>
      <w:tr w14:paraId="770E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4" w:hRule="atLeast"/>
          <w:jc w:val="center"/>
        </w:trPr>
        <w:tc>
          <w:tcPr>
            <w:tcW w:w="559" w:type="dxa"/>
            <w:vMerge w:val="continue"/>
          </w:tcPr>
          <w:p w14:paraId="049D9041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1457" w:type="dxa"/>
            <w:vAlign w:val="center"/>
          </w:tcPr>
          <w:p w14:paraId="60196BEE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从事专业</w:t>
            </w:r>
          </w:p>
        </w:tc>
        <w:tc>
          <w:tcPr>
            <w:tcW w:w="1312" w:type="dxa"/>
            <w:vAlign w:val="center"/>
          </w:tcPr>
          <w:p w14:paraId="0DE28CB1">
            <w:pPr>
              <w:jc w:val="center"/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金匮要略</w:t>
            </w:r>
          </w:p>
          <w:p w14:paraId="449F1DFF">
            <w:pPr>
              <w:jc w:val="center"/>
              <w:rPr>
                <w:rFonts w:hint="eastAsia" w:ascii="仿宋" w:hAnsi="仿宋" w:eastAsia="仿宋" w:cs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教育教学</w:t>
            </w:r>
          </w:p>
        </w:tc>
        <w:tc>
          <w:tcPr>
            <w:tcW w:w="1392" w:type="dxa"/>
            <w:vAlign w:val="center"/>
          </w:tcPr>
          <w:p w14:paraId="2164714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所在部门</w:t>
            </w:r>
          </w:p>
        </w:tc>
        <w:tc>
          <w:tcPr>
            <w:tcW w:w="1280" w:type="dxa"/>
            <w:vAlign w:val="center"/>
          </w:tcPr>
          <w:p w14:paraId="552E2AB8">
            <w:pPr>
              <w:jc w:val="center"/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金匮</w:t>
            </w:r>
          </w:p>
          <w:p w14:paraId="7B232C72">
            <w:pPr>
              <w:jc w:val="center"/>
              <w:rPr>
                <w:rFonts w:hint="eastAsia" w:ascii="仿宋" w:hAnsi="仿宋" w:eastAsia="仿宋" w:cs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2"/>
                <w:lang w:val="en-US" w:eastAsia="zh-CN"/>
              </w:rPr>
              <w:t>教研室</w:t>
            </w:r>
          </w:p>
        </w:tc>
        <w:tc>
          <w:tcPr>
            <w:tcW w:w="1520" w:type="dxa"/>
            <w:vAlign w:val="center"/>
          </w:tcPr>
          <w:p w14:paraId="2926C4A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电子邮箱</w:t>
            </w:r>
          </w:p>
        </w:tc>
        <w:tc>
          <w:tcPr>
            <w:tcW w:w="1426" w:type="dxa"/>
            <w:vAlign w:val="center"/>
          </w:tcPr>
          <w:p w14:paraId="7B17A7EC">
            <w:pPr>
              <w:jc w:val="center"/>
              <w:rPr>
                <w:rFonts w:hint="default" w:ascii="Times New Roman" w:hAnsi="Times New Roman" w:eastAsia="仿宋" w:cs="Times New Roman"/>
                <w:sz w:val="22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2"/>
                <w:szCs w:val="21"/>
                <w:lang w:val="en-US" w:eastAsia="zh-CN"/>
              </w:rPr>
              <w:t>202401006@</w:t>
            </w:r>
          </w:p>
          <w:p w14:paraId="38C948AD">
            <w:pPr>
              <w:jc w:val="center"/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2"/>
                <w:szCs w:val="21"/>
                <w:lang w:val="en-US" w:eastAsia="zh-CN"/>
              </w:rPr>
              <w:t>bucm.com.cn</w:t>
            </w:r>
          </w:p>
        </w:tc>
      </w:tr>
      <w:tr w14:paraId="5D1A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2" w:hRule="atLeast"/>
          <w:jc w:val="center"/>
        </w:trPr>
        <w:tc>
          <w:tcPr>
            <w:tcW w:w="559" w:type="dxa"/>
            <w:vMerge w:val="continue"/>
          </w:tcPr>
          <w:p w14:paraId="56CD3BC7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1457" w:type="dxa"/>
          </w:tcPr>
          <w:p w14:paraId="19B3A1BB">
            <w:pPr>
              <w:rPr>
                <w:rFonts w:ascii="楷体_GB2312" w:eastAsia="楷体_GB2312"/>
                <w:sz w:val="28"/>
              </w:rPr>
            </w:pPr>
          </w:p>
          <w:p w14:paraId="573D3F6A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主</w:t>
            </w:r>
          </w:p>
          <w:p w14:paraId="0F16031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要</w:t>
            </w:r>
          </w:p>
          <w:p w14:paraId="7DAECA8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教</w:t>
            </w:r>
          </w:p>
          <w:p w14:paraId="4E209726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学</w:t>
            </w:r>
          </w:p>
          <w:p w14:paraId="16817C1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工</w:t>
            </w:r>
          </w:p>
          <w:p w14:paraId="730FDA1A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作</w:t>
            </w:r>
          </w:p>
          <w:p w14:paraId="7C8A9649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简</w:t>
            </w:r>
          </w:p>
          <w:p w14:paraId="632C9F97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历</w:t>
            </w:r>
          </w:p>
          <w:p w14:paraId="1620DE3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(字数不超过300字)</w:t>
            </w:r>
          </w:p>
          <w:p w14:paraId="4128FBDD">
            <w:pPr>
              <w:rPr>
                <w:rFonts w:ascii="楷体_GB2312" w:eastAsia="楷体_GB2312"/>
                <w:sz w:val="28"/>
              </w:rPr>
            </w:pPr>
          </w:p>
        </w:tc>
        <w:tc>
          <w:tcPr>
            <w:tcW w:w="6930" w:type="dxa"/>
            <w:gridSpan w:val="5"/>
            <w:vAlign w:val="center"/>
          </w:tcPr>
          <w:p w14:paraId="13548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20" w:firstLineChars="200"/>
              <w:jc w:val="both"/>
              <w:textAlignment w:val="auto"/>
              <w:rPr>
                <w:rFonts w:ascii="楷体_GB2312" w:eastAsia="楷体_GB2312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本人自2024年7月入职北京中医药大学中医学院，任金匮要略教研室讲师，主要从事《金匮要略》及《金匮要略辨证思维训练》等课程的教学工作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累计完成课堂教学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  <w:lang w:val="en-US" w:eastAsia="zh-CN"/>
              </w:rPr>
              <w:t>41</w:t>
            </w:r>
            <w:r>
              <w:rPr>
                <w:rFonts w:hint="eastAsia" w:eastAsia="仿宋" w:cs="Times New Roman"/>
                <w:sz w:val="26"/>
                <w:szCs w:val="2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学时。教学中注重经典与临床结合，积极探索以学生为中心的教学模式。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  <w:lang w:val="en-US" w:eastAsia="zh-CN"/>
              </w:rPr>
              <w:t>2025年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参与校院两级教学创新大赛，获学院中级组一等奖、校级</w:t>
            </w:r>
            <w:r>
              <w:rPr>
                <w:rFonts w:hint="eastAsia" w:eastAsia="仿宋" w:cs="Times New Roman"/>
                <w:sz w:val="26"/>
                <w:szCs w:val="26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四新</w:t>
            </w:r>
            <w:r>
              <w:rPr>
                <w:rFonts w:hint="eastAsia" w:eastAsia="仿宋" w:cs="Times New Roman"/>
                <w:sz w:val="26"/>
                <w:szCs w:val="26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建设组（中级）三等奖。担任首轮国家继续教育教材《金匮要略选读》学术秘书，参与教材编写与统稿。指导学生开展科研训练，指导本科生撰写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  <w:lang w:val="en-US" w:eastAsia="zh-CN"/>
              </w:rPr>
              <w:t>数篇</w:t>
            </w:r>
            <w:r>
              <w:rPr>
                <w:rFonts w:hint="default" w:ascii="Times New Roman" w:hAnsi="Times New Roman" w:eastAsia="仿宋" w:cs="Times New Roman"/>
                <w:sz w:val="26"/>
                <w:szCs w:val="26"/>
              </w:rPr>
              <w:t>学术论文并已见刊1篇。同时担任金匮实验室安全员、本科生班主任，积极参与学院教学管理与服务工作。</w:t>
            </w:r>
          </w:p>
        </w:tc>
      </w:tr>
      <w:tr w14:paraId="71AB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9" w:hRule="atLeast"/>
          <w:jc w:val="center"/>
        </w:trPr>
        <w:tc>
          <w:tcPr>
            <w:tcW w:w="559" w:type="dxa"/>
            <w:vMerge w:val="continue"/>
          </w:tcPr>
          <w:p w14:paraId="05D5307E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1457" w:type="dxa"/>
          </w:tcPr>
          <w:p w14:paraId="74EBC8CE">
            <w:pPr>
              <w:jc w:val="center"/>
              <w:rPr>
                <w:rFonts w:ascii="楷体_GB2312" w:eastAsia="楷体_GB2312"/>
                <w:sz w:val="24"/>
              </w:rPr>
            </w:pPr>
          </w:p>
          <w:p w14:paraId="0E1948B5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主</w:t>
            </w:r>
          </w:p>
          <w:p w14:paraId="449D7A9E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要</w:t>
            </w:r>
          </w:p>
          <w:p w14:paraId="04D71D4A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教</w:t>
            </w:r>
          </w:p>
          <w:p w14:paraId="1CBE3497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育</w:t>
            </w:r>
          </w:p>
          <w:p w14:paraId="0A013BEF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教</w:t>
            </w:r>
          </w:p>
          <w:p w14:paraId="18B31D41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学</w:t>
            </w:r>
          </w:p>
          <w:p w14:paraId="0296934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研</w:t>
            </w:r>
          </w:p>
          <w:p w14:paraId="164BC1B4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究</w:t>
            </w:r>
          </w:p>
          <w:p w14:paraId="64CDB2F3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领</w:t>
            </w:r>
          </w:p>
          <w:p w14:paraId="23B97030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域</w:t>
            </w:r>
          </w:p>
          <w:p w14:paraId="3C7058F0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及</w:t>
            </w:r>
          </w:p>
          <w:p w14:paraId="486E0B3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成</w:t>
            </w:r>
          </w:p>
          <w:p w14:paraId="1C53DE1A">
            <w:pPr>
              <w:ind w:firstLine="480" w:firstLine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果</w:t>
            </w:r>
          </w:p>
          <w:p w14:paraId="0E5445E5">
            <w:pPr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(字数不超过500字)</w:t>
            </w:r>
          </w:p>
          <w:p w14:paraId="7AEC7654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6930" w:type="dxa"/>
            <w:gridSpan w:val="5"/>
            <w:vAlign w:val="center"/>
          </w:tcPr>
          <w:p w14:paraId="4DEA9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20" w:firstLineChars="200"/>
              <w:jc w:val="both"/>
              <w:textAlignment w:val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本人主要聚焦于人工智能技术与中医经典教学的深度融合，致力于解决《金匮要略》教学中</w:t>
            </w:r>
            <w:r>
              <w:rPr>
                <w:rFonts w:hint="eastAsia" w:eastAsia="仿宋" w:cs="Times New Roman"/>
                <w:sz w:val="26"/>
                <w:szCs w:val="26"/>
                <w:lang w:eastAsia="zh-CN"/>
              </w:rPr>
              <w:t>“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学用脱节</w:t>
            </w:r>
            <w:r>
              <w:rPr>
                <w:rFonts w:hint="eastAsia" w:eastAsia="仿宋" w:cs="Times New Roman"/>
                <w:sz w:val="26"/>
                <w:szCs w:val="26"/>
                <w:lang w:eastAsia="zh-CN"/>
              </w:rPr>
              <w:t>”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的核心痛点，探索AI赋能中医经典教育的新模式。主持2025年北京中医药大学基本科研业务费项目（2025-JYB-XJSJJ-005），围绕经方量效关系与临床思维开展研究；参与国家重点研发计划（2023YFC3503504）及国家自然科学基金面上项目，具备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val="en-US" w:eastAsia="zh-CN"/>
              </w:rPr>
              <w:t>科学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研究能力。担任国家继续教育教材《金匮要略选读》学术秘书，熟悉教材编写规范与课程设计逻辑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eastAsia="zh-CN"/>
              </w:rPr>
              <w:t>。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参与发表教学改革类论文，关注经典课程教学模式创新。参与金匮要略教研室智能平台建设，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val="en-US" w:eastAsia="zh-CN"/>
              </w:rPr>
              <w:t>同时参与了首都医科大学附属北京中医医院</w:t>
            </w:r>
            <w:r>
              <w:rPr>
                <w:rFonts w:hint="eastAsia" w:eastAsia="仿宋" w:cs="Times New Roman"/>
                <w:sz w:val="26"/>
                <w:szCs w:val="26"/>
                <w:lang w:val="en-US" w:eastAsia="zh-CN"/>
              </w:rPr>
              <w:t>“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val="en-US" w:eastAsia="zh-CN"/>
              </w:rPr>
              <w:t>中医经方诊疗肾脏病大语言模型的构建及评估标准制定</w:t>
            </w:r>
            <w:r>
              <w:rPr>
                <w:rFonts w:hint="eastAsia" w:eastAsia="仿宋" w:cs="Times New Roman"/>
                <w:sz w:val="26"/>
                <w:szCs w:val="26"/>
                <w:lang w:val="en-US" w:eastAsia="zh-CN"/>
              </w:rPr>
              <w:t>”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val="en-US" w:eastAsia="zh-CN"/>
              </w:rPr>
              <w:t>项目，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积累了数字化教学工具开发经验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eastAsia="zh-CN"/>
              </w:rPr>
              <w:t>。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已系统性收集并结构化整理</w:t>
            </w:r>
            <w:r>
              <w:rPr>
                <w:rFonts w:hint="eastAsia" w:eastAsia="仿宋" w:cs="Times New Roman"/>
                <w:sz w:val="26"/>
                <w:szCs w:val="26"/>
                <w:lang w:val="en-US" w:eastAsia="zh-CN"/>
              </w:rPr>
              <w:t>600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余例《金匮要略》方药临床应用医案，涵盖刘渡舟、胡希恕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eastAsia="zh-CN"/>
              </w:rPr>
              <w:t>、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  <w:lang w:val="en-US" w:eastAsia="zh-CN"/>
              </w:rPr>
              <w:t>黄仕沛</w:t>
            </w:r>
            <w:r>
              <w:rPr>
                <w:rFonts w:hint="eastAsia" w:ascii="Times New Roman" w:hAnsi="Times New Roman" w:eastAsia="仿宋" w:cs="Times New Roman"/>
                <w:sz w:val="26"/>
                <w:szCs w:val="26"/>
              </w:rPr>
              <w:t>等经方大家验案及真实临床病例，为本项目AI训练提供了高质量数据支撑。</w:t>
            </w:r>
          </w:p>
        </w:tc>
      </w:tr>
    </w:tbl>
    <w:p w14:paraId="1D7177AE">
      <w:pPr>
        <w:jc w:val="center"/>
        <w:rPr>
          <w:rFonts w:ascii="黑体" w:hAnsi="黑体" w:eastAsia="黑体"/>
        </w:rPr>
      </w:pPr>
    </w:p>
    <w:p w14:paraId="1C39C4D1">
      <w:pPr>
        <w:jc w:val="center"/>
        <w:rPr>
          <w:rFonts w:hint="eastAsia" w:ascii="黑体" w:hAnsi="黑体" w:eastAsia="黑体"/>
        </w:rPr>
      </w:pPr>
    </w:p>
    <w:p w14:paraId="5E964750"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二、项目主要成员情况</w:t>
      </w:r>
    </w:p>
    <w:tbl>
      <w:tblPr>
        <w:tblStyle w:val="4"/>
        <w:tblW w:w="9036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992"/>
        <w:gridCol w:w="2208"/>
        <w:gridCol w:w="910"/>
        <w:gridCol w:w="1111"/>
        <w:gridCol w:w="1800"/>
        <w:gridCol w:w="1484"/>
      </w:tblGrid>
      <w:tr w14:paraId="1F09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restart"/>
            <w:vAlign w:val="center"/>
          </w:tcPr>
          <w:p w14:paraId="2F04A1AE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主</w:t>
            </w:r>
          </w:p>
          <w:p w14:paraId="5BB3829E">
            <w:pPr>
              <w:rPr>
                <w:rFonts w:ascii="楷体_GB2312" w:eastAsia="楷体_GB2312"/>
                <w:sz w:val="28"/>
              </w:rPr>
            </w:pPr>
          </w:p>
          <w:p w14:paraId="3DD9976C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要</w:t>
            </w:r>
          </w:p>
          <w:p w14:paraId="3BE4CB84">
            <w:pPr>
              <w:rPr>
                <w:rFonts w:ascii="楷体_GB2312" w:eastAsia="楷体_GB2312"/>
                <w:sz w:val="28"/>
              </w:rPr>
            </w:pPr>
          </w:p>
          <w:p w14:paraId="030DBBA6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成</w:t>
            </w:r>
          </w:p>
          <w:p w14:paraId="042EFF9A">
            <w:pPr>
              <w:rPr>
                <w:rFonts w:ascii="楷体_GB2312" w:eastAsia="楷体_GB2312"/>
                <w:sz w:val="28"/>
              </w:rPr>
            </w:pPr>
          </w:p>
          <w:p w14:paraId="799B80BB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员</w:t>
            </w:r>
          </w:p>
          <w:p w14:paraId="37697A5B">
            <w:pPr>
              <w:rPr>
                <w:rFonts w:ascii="楷体_GB2312" w:eastAsia="楷体_GB2312"/>
                <w:sz w:val="28"/>
              </w:rPr>
            </w:pPr>
          </w:p>
          <w:p w14:paraId="3CD87129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情</w:t>
            </w:r>
          </w:p>
          <w:p w14:paraId="403464E1">
            <w:pPr>
              <w:rPr>
                <w:rFonts w:ascii="楷体_GB2312" w:eastAsia="楷体_GB2312"/>
                <w:sz w:val="28"/>
              </w:rPr>
            </w:pPr>
          </w:p>
          <w:p w14:paraId="0E4885B7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况</w:t>
            </w:r>
          </w:p>
          <w:p w14:paraId="19886039">
            <w:pPr>
              <w:rPr>
                <w:rFonts w:ascii="楷体_GB2312" w:eastAsia="楷体_GB2312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6D1A7EC1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姓名</w:t>
            </w:r>
          </w:p>
        </w:tc>
        <w:tc>
          <w:tcPr>
            <w:tcW w:w="2208" w:type="dxa"/>
            <w:vAlign w:val="center"/>
          </w:tcPr>
          <w:p w14:paraId="5D5BE147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工作单位</w:t>
            </w:r>
          </w:p>
        </w:tc>
        <w:tc>
          <w:tcPr>
            <w:tcW w:w="910" w:type="dxa"/>
            <w:vAlign w:val="center"/>
          </w:tcPr>
          <w:p w14:paraId="0136E254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年龄</w:t>
            </w:r>
          </w:p>
        </w:tc>
        <w:tc>
          <w:tcPr>
            <w:tcW w:w="1111" w:type="dxa"/>
            <w:vAlign w:val="center"/>
          </w:tcPr>
          <w:p w14:paraId="364C034C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职称</w:t>
            </w:r>
          </w:p>
        </w:tc>
        <w:tc>
          <w:tcPr>
            <w:tcW w:w="1800" w:type="dxa"/>
            <w:vAlign w:val="center"/>
          </w:tcPr>
          <w:p w14:paraId="0FF1BF20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承担工作</w:t>
            </w:r>
          </w:p>
        </w:tc>
        <w:tc>
          <w:tcPr>
            <w:tcW w:w="1484" w:type="dxa"/>
            <w:vAlign w:val="center"/>
          </w:tcPr>
          <w:p w14:paraId="0BD0B956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签名</w:t>
            </w:r>
          </w:p>
        </w:tc>
      </w:tr>
      <w:tr w14:paraId="79FE1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continue"/>
          </w:tcPr>
          <w:p w14:paraId="475E0C47">
            <w:pPr>
              <w:rPr>
                <w:rFonts w:ascii="宋体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561FC350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董兆珵</w:t>
            </w:r>
          </w:p>
        </w:tc>
        <w:tc>
          <w:tcPr>
            <w:tcW w:w="2208" w:type="dxa"/>
            <w:vAlign w:val="center"/>
          </w:tcPr>
          <w:p w14:paraId="7FB1383C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北京中医药大学</w:t>
            </w:r>
          </w:p>
          <w:p w14:paraId="1EE34FB8">
            <w:pPr>
              <w:spacing w:line="45" w:lineRule="atLeast"/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中医学院</w:t>
            </w:r>
          </w:p>
        </w:tc>
        <w:tc>
          <w:tcPr>
            <w:tcW w:w="910" w:type="dxa"/>
            <w:vAlign w:val="center"/>
          </w:tcPr>
          <w:p w14:paraId="62D040A1">
            <w:pPr>
              <w:jc w:val="center"/>
              <w:rPr>
                <w:rFonts w:hint="default" w:ascii="宋体" w:eastAsia="仿宋_GB2312"/>
                <w:sz w:val="24"/>
                <w:szCs w:val="22"/>
                <w:lang w:val="en-US" w:eastAsia="zh-CN"/>
              </w:rPr>
            </w:pPr>
            <w:r>
              <w:rPr>
                <w:rFonts w:hint="eastAsia" w:ascii="宋体"/>
                <w:sz w:val="24"/>
                <w:szCs w:val="22"/>
                <w:lang w:val="en-US" w:eastAsia="zh-CN"/>
              </w:rPr>
              <w:t>30</w:t>
            </w:r>
          </w:p>
        </w:tc>
        <w:tc>
          <w:tcPr>
            <w:tcW w:w="1111" w:type="dxa"/>
            <w:vAlign w:val="center"/>
          </w:tcPr>
          <w:p w14:paraId="52C70865">
            <w:pPr>
              <w:spacing w:line="45" w:lineRule="atLeast"/>
              <w:jc w:val="center"/>
              <w:rPr>
                <w:rFonts w:hint="eastAsia" w:asci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讲师</w:t>
            </w:r>
          </w:p>
        </w:tc>
        <w:tc>
          <w:tcPr>
            <w:tcW w:w="1800" w:type="dxa"/>
            <w:vAlign w:val="center"/>
          </w:tcPr>
          <w:p w14:paraId="5D20C4CF">
            <w:pPr>
              <w:jc w:val="center"/>
              <w:rPr>
                <w:rFonts w:hint="eastAsia" w:ascii="宋体" w:hAnsi="宋体"/>
                <w:sz w:val="24"/>
                <w:szCs w:val="18"/>
                <w:lang w:eastAsia="zh-CN"/>
              </w:rPr>
            </w:pPr>
            <w:r>
              <w:rPr>
                <w:rFonts w:hint="eastAsia" w:ascii="宋体" w:hAnsi="宋体"/>
                <w:sz w:val="22"/>
                <w:szCs w:val="16"/>
              </w:rPr>
              <w:t>项目统筹、教学设计、规则库建设、数据整理</w:t>
            </w:r>
          </w:p>
        </w:tc>
        <w:tc>
          <w:tcPr>
            <w:tcW w:w="1484" w:type="dxa"/>
            <w:vAlign w:val="center"/>
          </w:tcPr>
          <w:p w14:paraId="5A82AF31">
            <w:pPr>
              <w:jc w:val="center"/>
              <w:rPr>
                <w:rFonts w:ascii="宋体"/>
                <w:sz w:val="28"/>
              </w:rPr>
            </w:pPr>
          </w:p>
        </w:tc>
      </w:tr>
      <w:tr w14:paraId="6BEA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continue"/>
          </w:tcPr>
          <w:p w14:paraId="06141DA1">
            <w:pPr>
              <w:rPr>
                <w:rFonts w:ascii="宋体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178B1CDA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刘宝利</w:t>
            </w:r>
          </w:p>
        </w:tc>
        <w:tc>
          <w:tcPr>
            <w:tcW w:w="2208" w:type="dxa"/>
            <w:vAlign w:val="center"/>
          </w:tcPr>
          <w:p w14:paraId="7A322212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首都医科大学</w:t>
            </w:r>
          </w:p>
          <w:p w14:paraId="27E4F2AF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附属北京中医医院</w:t>
            </w:r>
          </w:p>
        </w:tc>
        <w:tc>
          <w:tcPr>
            <w:tcW w:w="910" w:type="dxa"/>
            <w:vAlign w:val="center"/>
          </w:tcPr>
          <w:p w14:paraId="69A3EEEE">
            <w:pPr>
              <w:jc w:val="center"/>
              <w:rPr>
                <w:rFonts w:hint="default" w:ascii="宋体" w:eastAsia="仿宋_GB2312"/>
                <w:sz w:val="24"/>
                <w:szCs w:val="22"/>
                <w:lang w:val="en-US" w:eastAsia="zh-CN"/>
              </w:rPr>
            </w:pPr>
            <w:r>
              <w:rPr>
                <w:rFonts w:hint="eastAsia" w:ascii="宋体"/>
                <w:sz w:val="24"/>
                <w:szCs w:val="22"/>
                <w:lang w:val="en-US" w:eastAsia="zh-CN"/>
              </w:rPr>
              <w:t>54</w:t>
            </w:r>
          </w:p>
        </w:tc>
        <w:tc>
          <w:tcPr>
            <w:tcW w:w="1111" w:type="dxa"/>
            <w:vAlign w:val="center"/>
          </w:tcPr>
          <w:p w14:paraId="7D06749E">
            <w:pPr>
              <w:spacing w:line="45" w:lineRule="atLeast"/>
              <w:jc w:val="center"/>
              <w:rPr>
                <w:rFonts w:hint="default" w:asci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教授</w:t>
            </w:r>
          </w:p>
        </w:tc>
        <w:tc>
          <w:tcPr>
            <w:tcW w:w="1800" w:type="dxa"/>
            <w:vAlign w:val="center"/>
          </w:tcPr>
          <w:p w14:paraId="6A8E6531">
            <w:pPr>
              <w:jc w:val="center"/>
              <w:rPr>
                <w:rFonts w:hint="eastAsia" w:ascii="宋体" w:hAnsi="宋体"/>
                <w:sz w:val="22"/>
                <w:szCs w:val="16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sz w:val="22"/>
                <w:szCs w:val="16"/>
              </w:rPr>
              <w:t>临床病例提供、病例审核、临床思辨路径审定</w:t>
            </w:r>
          </w:p>
        </w:tc>
        <w:tc>
          <w:tcPr>
            <w:tcW w:w="1484" w:type="dxa"/>
            <w:vAlign w:val="center"/>
          </w:tcPr>
          <w:p w14:paraId="26A73DF5">
            <w:pPr>
              <w:jc w:val="center"/>
              <w:rPr>
                <w:rFonts w:ascii="宋体"/>
                <w:sz w:val="28"/>
              </w:rPr>
            </w:pPr>
          </w:p>
        </w:tc>
      </w:tr>
      <w:tr w14:paraId="2144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continue"/>
          </w:tcPr>
          <w:p w14:paraId="4D94F543">
            <w:pPr>
              <w:rPr>
                <w:rFonts w:ascii="宋体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64A2291C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钟相根</w:t>
            </w:r>
          </w:p>
        </w:tc>
        <w:tc>
          <w:tcPr>
            <w:tcW w:w="2208" w:type="dxa"/>
            <w:vAlign w:val="center"/>
          </w:tcPr>
          <w:p w14:paraId="43A2CB75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北京中医药大学</w:t>
            </w:r>
          </w:p>
          <w:p w14:paraId="08EDD41C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中医学院</w:t>
            </w:r>
          </w:p>
        </w:tc>
        <w:tc>
          <w:tcPr>
            <w:tcW w:w="910" w:type="dxa"/>
            <w:vAlign w:val="center"/>
          </w:tcPr>
          <w:p w14:paraId="3A4BB77D">
            <w:pPr>
              <w:jc w:val="center"/>
              <w:rPr>
                <w:rFonts w:hint="default" w:ascii="宋体" w:eastAsia="仿宋_GB2312"/>
                <w:sz w:val="24"/>
                <w:szCs w:val="22"/>
                <w:lang w:val="en-US" w:eastAsia="zh-CN"/>
              </w:rPr>
            </w:pPr>
            <w:r>
              <w:rPr>
                <w:rFonts w:hint="eastAsia" w:ascii="宋体"/>
                <w:sz w:val="24"/>
                <w:szCs w:val="22"/>
                <w:lang w:val="en-US" w:eastAsia="zh-CN"/>
              </w:rPr>
              <w:t>51</w:t>
            </w:r>
          </w:p>
        </w:tc>
        <w:tc>
          <w:tcPr>
            <w:tcW w:w="1111" w:type="dxa"/>
            <w:vAlign w:val="center"/>
          </w:tcPr>
          <w:p w14:paraId="29615AE5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教授</w:t>
            </w:r>
          </w:p>
        </w:tc>
        <w:tc>
          <w:tcPr>
            <w:tcW w:w="1800" w:type="dxa"/>
            <w:vAlign w:val="center"/>
          </w:tcPr>
          <w:p w14:paraId="1E3FEA9D">
            <w:pPr>
              <w:jc w:val="center"/>
              <w:rPr>
                <w:rFonts w:hint="eastAsia" w:ascii="宋体" w:hAnsi="宋体"/>
                <w:sz w:val="22"/>
                <w:szCs w:val="16"/>
              </w:rPr>
            </w:pPr>
            <w:r>
              <w:rPr>
                <w:rFonts w:hint="eastAsia" w:ascii="宋体" w:hAnsi="宋体"/>
                <w:sz w:val="22"/>
                <w:szCs w:val="16"/>
              </w:rPr>
              <w:t>理论框架建构、教学内容审定</w:t>
            </w:r>
          </w:p>
        </w:tc>
        <w:tc>
          <w:tcPr>
            <w:tcW w:w="1484" w:type="dxa"/>
            <w:vAlign w:val="center"/>
          </w:tcPr>
          <w:p w14:paraId="60DA8160">
            <w:pPr>
              <w:jc w:val="center"/>
              <w:rPr>
                <w:rFonts w:hint="eastAsia" w:ascii="宋体" w:eastAsia="仿宋_GB2312"/>
                <w:sz w:val="28"/>
                <w:lang w:eastAsia="zh-CN"/>
              </w:rPr>
            </w:pPr>
          </w:p>
        </w:tc>
      </w:tr>
      <w:tr w14:paraId="012D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continue"/>
          </w:tcPr>
          <w:p w14:paraId="7C2EFE6D">
            <w:pPr>
              <w:rPr>
                <w:rFonts w:ascii="宋体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7A2C5AEC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芮宏亮</w:t>
            </w:r>
          </w:p>
        </w:tc>
        <w:tc>
          <w:tcPr>
            <w:tcW w:w="2208" w:type="dxa"/>
            <w:vAlign w:val="center"/>
          </w:tcPr>
          <w:p w14:paraId="5A622A93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首都医科大学</w:t>
            </w:r>
          </w:p>
          <w:p w14:paraId="76BC459E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附属北京中医医院</w:t>
            </w:r>
          </w:p>
        </w:tc>
        <w:tc>
          <w:tcPr>
            <w:tcW w:w="910" w:type="dxa"/>
            <w:vAlign w:val="center"/>
          </w:tcPr>
          <w:p w14:paraId="521B477A">
            <w:pPr>
              <w:jc w:val="center"/>
              <w:rPr>
                <w:rFonts w:hint="default" w:ascii="宋体" w:eastAsia="仿宋_GB2312"/>
                <w:sz w:val="24"/>
                <w:szCs w:val="22"/>
                <w:lang w:val="en-US" w:eastAsia="zh-CN"/>
              </w:rPr>
            </w:pPr>
            <w:r>
              <w:rPr>
                <w:rFonts w:hint="eastAsia" w:ascii="宋体"/>
                <w:sz w:val="24"/>
                <w:szCs w:val="22"/>
                <w:lang w:val="en-US" w:eastAsia="zh-CN"/>
              </w:rPr>
              <w:t>49</w:t>
            </w:r>
          </w:p>
        </w:tc>
        <w:tc>
          <w:tcPr>
            <w:tcW w:w="1111" w:type="dxa"/>
            <w:vAlign w:val="center"/>
          </w:tcPr>
          <w:p w14:paraId="5895388E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1800" w:type="dxa"/>
            <w:vAlign w:val="center"/>
          </w:tcPr>
          <w:p w14:paraId="513B47BE">
            <w:pPr>
              <w:jc w:val="center"/>
              <w:rPr>
                <w:rFonts w:hint="eastAsia" w:ascii="宋体" w:hAnsi="宋体"/>
                <w:sz w:val="22"/>
                <w:szCs w:val="16"/>
              </w:rPr>
            </w:pPr>
            <w:r>
              <w:rPr>
                <w:rFonts w:hint="eastAsia" w:ascii="宋体" w:hAnsi="宋体"/>
                <w:sz w:val="22"/>
                <w:szCs w:val="16"/>
              </w:rPr>
              <w:t>智能体开发、</w:t>
            </w:r>
          </w:p>
          <w:p w14:paraId="3F92F100">
            <w:pPr>
              <w:jc w:val="center"/>
              <w:rPr>
                <w:rFonts w:hint="eastAsia" w:ascii="宋体" w:hAnsi="宋体"/>
                <w:sz w:val="22"/>
                <w:szCs w:val="16"/>
              </w:rPr>
            </w:pPr>
            <w:r>
              <w:rPr>
                <w:rFonts w:hint="eastAsia" w:ascii="宋体" w:hAnsi="宋体"/>
                <w:sz w:val="22"/>
                <w:szCs w:val="16"/>
              </w:rPr>
              <w:t>系统优化</w:t>
            </w:r>
          </w:p>
        </w:tc>
        <w:tc>
          <w:tcPr>
            <w:tcW w:w="1484" w:type="dxa"/>
            <w:vAlign w:val="center"/>
          </w:tcPr>
          <w:p w14:paraId="4281CF32">
            <w:pPr>
              <w:jc w:val="center"/>
              <w:rPr>
                <w:rFonts w:ascii="宋体"/>
                <w:sz w:val="28"/>
              </w:rPr>
            </w:pPr>
          </w:p>
        </w:tc>
      </w:tr>
      <w:tr w14:paraId="7359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</w:trPr>
        <w:tc>
          <w:tcPr>
            <w:tcW w:w="531" w:type="dxa"/>
            <w:vMerge w:val="continue"/>
          </w:tcPr>
          <w:p w14:paraId="22134B7E">
            <w:pPr>
              <w:rPr>
                <w:rFonts w:ascii="宋体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2AA9509C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刘丹彤</w:t>
            </w:r>
          </w:p>
        </w:tc>
        <w:tc>
          <w:tcPr>
            <w:tcW w:w="2208" w:type="dxa"/>
            <w:vAlign w:val="center"/>
          </w:tcPr>
          <w:p w14:paraId="4880D4CC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北京中医药大学</w:t>
            </w:r>
          </w:p>
          <w:p w14:paraId="2D932E3C">
            <w:pPr>
              <w:spacing w:line="45" w:lineRule="atLeast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中医学院</w:t>
            </w:r>
          </w:p>
        </w:tc>
        <w:tc>
          <w:tcPr>
            <w:tcW w:w="910" w:type="dxa"/>
            <w:vAlign w:val="center"/>
          </w:tcPr>
          <w:p w14:paraId="349401E5">
            <w:pPr>
              <w:jc w:val="center"/>
              <w:rPr>
                <w:rFonts w:hint="default" w:ascii="宋体" w:eastAsia="仿宋_GB2312"/>
                <w:sz w:val="24"/>
                <w:szCs w:val="22"/>
                <w:lang w:val="en-US" w:eastAsia="zh-CN"/>
              </w:rPr>
            </w:pPr>
            <w:r>
              <w:rPr>
                <w:rFonts w:hint="eastAsia" w:ascii="宋体"/>
                <w:sz w:val="24"/>
                <w:szCs w:val="22"/>
                <w:lang w:val="en-US" w:eastAsia="zh-CN"/>
              </w:rPr>
              <w:t>43</w:t>
            </w:r>
          </w:p>
        </w:tc>
        <w:tc>
          <w:tcPr>
            <w:tcW w:w="1111" w:type="dxa"/>
            <w:vAlign w:val="center"/>
          </w:tcPr>
          <w:p w14:paraId="7724B160">
            <w:pPr>
              <w:spacing w:line="45" w:lineRule="atLeas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1800" w:type="dxa"/>
            <w:vAlign w:val="center"/>
          </w:tcPr>
          <w:p w14:paraId="12CA90F4">
            <w:pPr>
              <w:jc w:val="center"/>
              <w:rPr>
                <w:rFonts w:hint="eastAsia" w:ascii="宋体" w:hAnsi="宋体"/>
                <w:sz w:val="22"/>
                <w:szCs w:val="16"/>
              </w:rPr>
            </w:pPr>
            <w:r>
              <w:rPr>
                <w:rFonts w:hint="eastAsia" w:ascii="宋体" w:hAnsi="宋体"/>
                <w:sz w:val="22"/>
                <w:szCs w:val="16"/>
              </w:rPr>
              <w:t>教学评价设计、访谈组织与应用效果分析</w:t>
            </w:r>
          </w:p>
        </w:tc>
        <w:tc>
          <w:tcPr>
            <w:tcW w:w="1484" w:type="dxa"/>
            <w:vAlign w:val="center"/>
          </w:tcPr>
          <w:p w14:paraId="157FCA22">
            <w:pPr>
              <w:jc w:val="center"/>
              <w:rPr>
                <w:rFonts w:hint="eastAsia" w:ascii="宋体" w:eastAsia="仿宋_GB2312"/>
                <w:sz w:val="28"/>
                <w:lang w:eastAsia="zh-CN"/>
              </w:rPr>
            </w:pPr>
          </w:p>
        </w:tc>
      </w:tr>
    </w:tbl>
    <w:p w14:paraId="0054D5A0">
      <w:pPr>
        <w:rPr>
          <w:rFonts w:ascii="仿宋_GB2312"/>
          <w:b/>
        </w:rPr>
      </w:pPr>
    </w:p>
    <w:p w14:paraId="666C7988"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三、项目论证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EB3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0" w:hRule="atLeast"/>
        </w:trPr>
        <w:tc>
          <w:tcPr>
            <w:tcW w:w="9039" w:type="dxa"/>
          </w:tcPr>
          <w:p w14:paraId="65F4AAC8">
            <w:pPr>
              <w:rPr>
                <w:rFonts w:hint="eastAsia"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1．现状与背景分析（包括已有研究实践基础）(字数不超过1000字)</w:t>
            </w:r>
          </w:p>
          <w:p w14:paraId="2AD61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1.1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现状分析</w:t>
            </w:r>
          </w:p>
          <w:p w14:paraId="2B14F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1.1.1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教学痛点：中医经典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学用脱节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亟待突破</w:t>
            </w:r>
          </w:p>
          <w:p w14:paraId="6F100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《金匮要略》是中医临床思维的基石课程，但当前教学普遍存在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条文熟、临证懵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的困境。学生难以在复杂病案中灵活运用</w:t>
            </w:r>
            <w:r>
              <w:rPr>
                <w:rFonts w:hint="eastAsia" w:cs="Times New Roman"/>
                <w:sz w:val="28"/>
                <w:lang w:val="en-US" w:eastAsia="zh-CN"/>
              </w:rPr>
              <w:t>经方</w:t>
            </w:r>
            <w:r>
              <w:rPr>
                <w:rFonts w:hint="default" w:ascii="Times New Roman" w:hAnsi="Times New Roman" w:cs="Times New Roman"/>
                <w:sz w:val="28"/>
              </w:rPr>
              <w:t>。其根本原因在于高质量、可交互的临床思辨训练资源严重匮乏，传统病例库多为静态展示，缺乏动态推理引导与个性化反馈机制</w:t>
            </w:r>
            <w:r>
              <w:rPr>
                <w:rFonts w:hint="eastAsia" w:cs="Times New Roman"/>
                <w:sz w:val="28"/>
                <w:lang w:eastAsia="zh-CN"/>
              </w:rPr>
              <w:t>。</w:t>
            </w:r>
            <w:r>
              <w:rPr>
                <w:rFonts w:hint="default" w:ascii="Times New Roman" w:hAnsi="Times New Roman" w:cs="Times New Roman"/>
                <w:sz w:val="28"/>
              </w:rPr>
              <w:t>同时，思辨能力评价多依赖终结性考试，难以对推理过程进行形成性追踪与量化分析。</w:t>
            </w:r>
          </w:p>
          <w:p w14:paraId="313F1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1.1.2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技术现状：通用AI模型难以胜任中医经典训练</w:t>
            </w:r>
          </w:p>
          <w:p w14:paraId="156F1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国内外已有AI+医学教育探索，如虚拟患者系统在西方医学临床推理训练中应用成熟，但其推理框架基于生物医学逻辑，无法适配中医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辨证求机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的思维特点。国内虽出现多个中医药大模型，但多数聚焦于通用问答或古籍检索，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缺乏针对单一经典课程、基于真实临床医案、融入阶梯式教学设计的专用训练模型</w:t>
            </w:r>
            <w:r>
              <w:rPr>
                <w:rFonts w:hint="default" w:ascii="Times New Roman" w:hAnsi="Times New Roman" w:cs="Times New Roman"/>
                <w:sz w:val="28"/>
              </w:rPr>
              <w:t>。现有研究尚未系统解决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如何将名老中医的辨证隐性知识转化为可计算、可交互的AI规则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这一核心问题。</w:t>
            </w:r>
          </w:p>
          <w:p w14:paraId="0E07E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1.2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已有研究实践基础</w:t>
            </w:r>
          </w:p>
          <w:p w14:paraId="6235A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1.2.1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高质量临床医案库初具规模</w:t>
            </w:r>
          </w:p>
          <w:p w14:paraId="45E78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负责人已系统收集并结构化整理</w:t>
            </w:r>
            <w:r>
              <w:rPr>
                <w:rFonts w:hint="eastAsia" w:cs="Times New Roman"/>
                <w:sz w:val="28"/>
                <w:lang w:val="en-US" w:eastAsia="zh-CN"/>
              </w:rPr>
              <w:t>600</w:t>
            </w:r>
            <w:r>
              <w:rPr>
                <w:rFonts w:hint="default" w:ascii="Times New Roman" w:hAnsi="Times New Roman" w:cs="Times New Roman"/>
                <w:sz w:val="28"/>
              </w:rPr>
              <w:t>余例《金匮要略》方药临床应用医案，来源包括刘渡舟、胡希恕</w:t>
            </w:r>
            <w:r>
              <w:rPr>
                <w:rFonts w:hint="default" w:ascii="Times New Roman" w:hAnsi="Times New Roman" w:cs="Times New Roman"/>
                <w:sz w:val="28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sz w:val="28"/>
                <w:lang w:val="en-US" w:eastAsia="zh-CN"/>
              </w:rPr>
              <w:t>黄仕沛</w:t>
            </w:r>
            <w:r>
              <w:rPr>
                <w:rFonts w:hint="default" w:ascii="Times New Roman" w:hAnsi="Times New Roman" w:cs="Times New Roman"/>
                <w:sz w:val="28"/>
              </w:rPr>
              <w:t>等经方大家验案及合作临床专家（首都医科大学附属北京中医医院</w:t>
            </w:r>
            <w:r>
              <w:rPr>
                <w:rFonts w:hint="default" w:ascii="Times New Roman" w:hAnsi="Times New Roman" w:cs="Times New Roman"/>
                <w:sz w:val="28"/>
                <w:lang w:val="en-US" w:eastAsia="zh-CN"/>
              </w:rPr>
              <w:t>刘宝利教授</w:t>
            </w:r>
            <w:r>
              <w:rPr>
                <w:rFonts w:hint="default" w:ascii="Times New Roman" w:hAnsi="Times New Roman" w:cs="Times New Roman"/>
                <w:sz w:val="28"/>
              </w:rPr>
              <w:t>）的真实诊疗病例，覆盖水肿、虚劳、淋证等常见病证，每条医案均包含主诉、四诊信息、病机辨析、经方化裁及转归。</w:t>
            </w:r>
          </w:p>
          <w:p w14:paraId="28AAF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1.2.2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独特的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病脉证并治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理论规则体系</w:t>
            </w:r>
          </w:p>
          <w:p w14:paraId="6EC7A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课题组所在金匮教研室长期致力于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病脉证并治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逐级分类循证推理模式的提炼，已形成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辨病→平脉→析证→定治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的完整决策链条。该理论可直接转化为分级病案生成规则（初级/单一条文验证、中级/复合鉴别、高级/疑难决策）与交互反馈逻辑，为AI模型注入中医原创思维。</w:t>
            </w:r>
          </w:p>
          <w:p w14:paraId="6B0DE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1.2.3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前期教学改革与平台建设经验</w:t>
            </w:r>
          </w:p>
          <w:p w14:paraId="0B730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团队</w:t>
            </w:r>
            <w:r>
              <w:rPr>
                <w:rFonts w:hint="eastAsia" w:cs="Times New Roman"/>
                <w:sz w:val="28"/>
                <w:lang w:val="en-US" w:eastAsia="zh-CN"/>
              </w:rPr>
              <w:t>成员钟相根</w:t>
            </w:r>
            <w:r>
              <w:rPr>
                <w:rFonts w:hint="default" w:ascii="Times New Roman" w:hAnsi="Times New Roman" w:cs="Times New Roman"/>
                <w:sz w:val="28"/>
              </w:rPr>
              <w:t>曾参与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四大经典实训平台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建设，并获国家级教学成果二等奖，积累了标准化组织经典能力训练与数字化考核的实践经验。</w:t>
            </w:r>
            <w:r>
              <w:rPr>
                <w:rFonts w:hint="eastAsia" w:cs="Times New Roman"/>
                <w:sz w:val="28"/>
                <w:lang w:val="en-US" w:eastAsia="zh-CN"/>
              </w:rPr>
              <w:t>成员刘宝利、芮宏亮等人负责的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中医经方诊疗肾脏病大语言模型的构建及评估标准制定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项目为本次AI交互平台开发提供了技术验证基础。</w:t>
            </w:r>
          </w:p>
          <w:p w14:paraId="1DA4D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 xml:space="preserve">1.2.4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跨学科团队与临床协同机制</w:t>
            </w:r>
          </w:p>
          <w:p w14:paraId="64D4A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>课题组成员包括金匮教研室一线教师、中医医院临床专家（负责医案审定与疗效评估）以及AI技术开发人员，形成了</w:t>
            </w:r>
            <w:r>
              <w:rPr>
                <w:rFonts w:hint="eastAsia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</w:rPr>
              <w:t>教学—临床—技术</w:t>
            </w:r>
            <w:r>
              <w:rPr>
                <w:rFonts w:hint="eastAsia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</w:rPr>
              <w:t>闭环协作模式，确保项目从规则设计到平台落地的专业性与可行性。</w:t>
            </w:r>
          </w:p>
          <w:p w14:paraId="30434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综上，本课题组已具备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高质量数据+独特理论体系+前期教改经验+跨界团队</w:t>
            </w:r>
            <w:r>
              <w:rPr>
                <w:rFonts w:hint="eastAsia" w:cs="Times New Roman"/>
                <w:b/>
                <w:bCs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四大基础，完全有能力在已有实践上快速推进AI驱动的《金匮要略》阶梯思辨训练平台建设。</w:t>
            </w:r>
          </w:p>
          <w:p w14:paraId="69487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</w:p>
        </w:tc>
      </w:tr>
    </w:tbl>
    <w:p w14:paraId="3D81171B">
      <w:r>
        <w:br w:type="page"/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23A0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9039" w:type="dxa"/>
          </w:tcPr>
          <w:p w14:paraId="22254BF5">
            <w:pPr>
              <w:numPr>
                <w:ilvl w:val="0"/>
                <w:numId w:val="1"/>
              </w:numPr>
              <w:rPr>
                <w:rFonts w:hint="eastAsia"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项目建设目标和内容、要解决的问题、主要创新点(字数不超过3000字)</w:t>
            </w:r>
          </w:p>
          <w:p w14:paraId="277E7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  <w:t xml:space="preserve">2.1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项目建设目标</w:t>
            </w:r>
          </w:p>
          <w:p w14:paraId="1407A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本项目依托北京中医药大学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教育大模型平台，构建面向《金匮要略》课程的临床思辨训练智能体辅助教学模式，并在真实教学场景中开展应用验证。通过教学任务设计、资源建设、智能体原型开发和课程评价研究，探索人工智能辅助中医经典课程教学改革的可行路径，促进学生临床思辨能力培养。</w:t>
            </w:r>
          </w:p>
          <w:p w14:paraId="5A29B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  <w:t>总体目标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 xml:space="preserve"> </w:t>
            </w:r>
          </w:p>
          <w:p w14:paraId="01235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破解中医经典教学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条文熟、临证懵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的核心困局，通过</w:t>
            </w:r>
            <w:r>
              <w:rPr>
                <w:rFonts w:hint="eastAsia" w:eastAsia="仿宋" w:cs="Times New Roman"/>
                <w:b/>
                <w:bCs/>
                <w:sz w:val="28"/>
                <w:u w:val="none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大模型智能体+高质量语料+阶梯式交互</w:t>
            </w:r>
            <w:r>
              <w:rPr>
                <w:rFonts w:hint="eastAsia" w:eastAsia="仿宋" w:cs="Times New Roman"/>
                <w:b/>
                <w:bCs/>
                <w:sz w:val="28"/>
                <w:u w:val="none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，实现学生临床思辨能力的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可训练、可追踪、可评价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，同时为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大模型贡献一套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可复用的垂域智能体开发方案、标注数据集及能力评测标准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，推动中医药教育大模型从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通用问答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向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专用教学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纵深发展。</w:t>
            </w:r>
          </w:p>
          <w:p w14:paraId="3D312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智能体开发目标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</w:t>
            </w:r>
          </w:p>
          <w:p w14:paraId="550C2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开发一款基于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大模型的《金匮要略》临床思辨训练智能体（V1.0），具备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初级（单一条文对应）、中级（复合方证鉴别）、高级（疑难决策）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三阶梯交互能力，采用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引导-追问-纠错-反思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的教学化对话策略，并完成一轮实际教学场景中的应用验证。</w:t>
            </w:r>
          </w:p>
          <w:p w14:paraId="6657F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资源与标准建设目标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</w:t>
            </w:r>
          </w:p>
          <w:p w14:paraId="5D038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构建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高质量《金匮要略》思辨训练多轮对话语料库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在已有的600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余例医案基础上</w:t>
            </w:r>
            <w:r>
              <w:rPr>
                <w:rFonts w:hint="eastAsia" w:eastAsia="仿宋" w:cs="Times New Roman"/>
                <w:sz w:val="28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形成基于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病脉证并治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理论的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智能体交互规则集（V1.0）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，并开发一套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《金匮要略》临床思辨能力评测数据集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，用于评估大模型及智能体在该任务上的表现。</w:t>
            </w:r>
          </w:p>
          <w:p w14:paraId="64359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应用验证目标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</w:t>
            </w:r>
          </w:p>
          <w:p w14:paraId="45FC1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在实际《金匮要略》课程教学中验证智能体的有效性，提升学生临床思辨能力；形成可向《伤寒论》《温病学》等其他经典课程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u w:val="none"/>
              </w:rPr>
              <w:t>迁移的智能体开发范式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67A7B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</w:p>
          <w:p w14:paraId="07D7A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  <w:t xml:space="preserve">2.2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项目建设内容</w:t>
            </w:r>
          </w:p>
          <w:p w14:paraId="77C9F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  <w:t xml:space="preserve">2.2.1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智能体行为逻辑与交互体系设计</w:t>
            </w:r>
          </w:p>
          <w:p w14:paraId="640DC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19" w:afterLines="50"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  <w:t>设计智能体的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  <w:t>三阶梯交互行为树</w:t>
            </w:r>
            <w:r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  <w:t>，全部基于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  <w:t>薪火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中医药”</w:t>
            </w:r>
            <w:r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  <w:t>大模型API实现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tbl>
            <w:tblPr>
              <w:tblStyle w:val="5"/>
              <w:tblW w:w="816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70"/>
              <w:gridCol w:w="3190"/>
              <w:gridCol w:w="3304"/>
            </w:tblGrid>
            <w:tr w14:paraId="2E7603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1670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  <w:vAlign w:val="center"/>
                </w:tcPr>
                <w:p w14:paraId="6F54FE7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center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阶梯</w:t>
                  </w:r>
                </w:p>
              </w:tc>
              <w:tc>
                <w:tcPr>
                  <w:tcW w:w="3190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3C43201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center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交互重点</w:t>
                  </w:r>
                </w:p>
              </w:tc>
              <w:tc>
                <w:tcPr>
                  <w:tcW w:w="330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7983A2D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center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核心教学功能</w:t>
                  </w:r>
                </w:p>
              </w:tc>
            </w:tr>
            <w:tr w14:paraId="1D26D7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1670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6B54E1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3190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B88C6A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单一条文对应病案</w:t>
                  </w:r>
                </w:p>
              </w:tc>
              <w:tc>
                <w:tcPr>
                  <w:tcW w:w="3304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82A27F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引导学生提取主证、辨病</w:t>
                  </w:r>
                </w:p>
              </w:tc>
            </w:tr>
            <w:tr w14:paraId="36CB62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16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7CE4B5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3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AEFD25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2–3个相似方证鉴别</w:t>
                  </w:r>
                </w:p>
              </w:tc>
              <w:tc>
                <w:tcPr>
                  <w:tcW w:w="33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D1BAC2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辅助析证、鉴别诊断</w:t>
                  </w:r>
                </w:p>
              </w:tc>
            </w:tr>
            <w:tr w14:paraId="7D1DF3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1670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76369A9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3190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2672CB1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非典型、夹杂证候复杂病案</w:t>
                  </w:r>
                </w:p>
              </w:tc>
              <w:tc>
                <w:tcPr>
                  <w:tcW w:w="3304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  <w:vAlign w:val="center"/>
                </w:tcPr>
                <w:p w14:paraId="438345A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76" w:lineRule="auto"/>
                    <w:ind w:left="0" w:leftChars="0" w:firstLine="0" w:firstLineChars="0"/>
                    <w:jc w:val="both"/>
                    <w:textAlignment w:val="auto"/>
                    <w:rPr>
                      <w:rFonts w:hint="default" w:ascii="Times New Roman" w:hAnsi="Times New Roman" w:eastAsia="仿宋" w:cs="Times New Roman"/>
                      <w:b w:val="0"/>
                      <w:color w:val="00000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Times New Roman" w:hAnsi="Times New Roman" w:eastAsia="仿宋" w:cs="Times New Roman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支持疑难决策下的推理</w:t>
                  </w:r>
                </w:p>
              </w:tc>
            </w:tr>
          </w:tbl>
          <w:p w14:paraId="3FB34E26">
            <w:pPr>
              <w:keepNext w:val="0"/>
              <w:keepLines w:val="0"/>
              <w:pageBreakBefore w:val="0"/>
              <w:widowControl w:val="0"/>
              <w:tabs>
                <w:tab w:val="left" w:pos="123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智能体采用</w:t>
            </w:r>
            <w:r>
              <w:rPr>
                <w:rFonts w:hint="eastAsia" w:eastAsia="仿宋" w:cs="Times New Roman"/>
                <w:b/>
                <w:bCs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线上人机对话 + 线下教师复盘</w:t>
            </w:r>
            <w:r>
              <w:rPr>
                <w:rFonts w:hint="eastAsia" w:eastAsia="仿宋" w:cs="Times New Roman"/>
                <w:b/>
                <w:bCs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的应用模式。线上部分，学生与智能体进行多轮自由文本对话，智能体模拟虚拟患者并给予引导性反馈；线下部分，教师调用智能体后台记录的学生思辨路径数据，进行针对性讲评。</w:t>
            </w:r>
          </w:p>
          <w:p w14:paraId="71CBC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  <w:t xml:space="preserve">2.2.2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建设智能体辅助教学所需核心资源</w:t>
            </w:r>
          </w:p>
          <w:p w14:paraId="13282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>基于</w:t>
            </w:r>
            <w:r>
              <w:rPr>
                <w:rFonts w:hint="eastAsia" w:eastAsia="楷体" w:cs="Times New Roman"/>
                <w:b/>
                <w:bCs/>
                <w:sz w:val="28"/>
                <w:lang w:eastAsia="zh-CN"/>
              </w:rPr>
              <w:t>《金匮要略》“病脉证并治”临床思辨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>体系构建</w:t>
            </w:r>
            <w:r>
              <w:rPr>
                <w:rFonts w:hint="eastAsia" w:eastAsia="楷体" w:cs="Times New Roman"/>
                <w:b/>
                <w:bCs/>
                <w:sz w:val="28"/>
                <w:lang w:eastAsia="zh-CN"/>
              </w:rPr>
              <w:t>智能体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>规则</w:t>
            </w:r>
          </w:p>
          <w:p w14:paraId="0331E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eastAsia="仿宋" w:cs="Times New Roman"/>
                <w:sz w:val="28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为实现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辨病→平脉→析证→定治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这一中医思辨路径</w:t>
            </w:r>
            <w:r>
              <w:rPr>
                <w:rFonts w:hint="eastAsia" w:eastAsia="仿宋" w:cs="Times New Roman"/>
                <w:sz w:val="28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结合《金匮要略》课程目标和学生学习规律，将临床思辨训练划分为初级、中级和高级三个层次。</w:t>
            </w:r>
          </w:p>
          <w:p w14:paraId="078A9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初级训练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突出典型条文与方证对应，帮助学生完成症状信息提取和基础辨病，训练重点为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辨病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主证识别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2CB8D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中级训练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强调相似方证鉴别和兼夹证分析，引入脉象变化和兼夹症状，提升学生的比较判断能力，训练重点为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平脉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析证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4C63F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高级训练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侧重复杂、非典型和动态变化病案的综合推理，包含疑难、矛盾信息及传变线索，训练重点为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定治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整体决策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3C285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通过分层递进的设计，增强训练的针对性和可操作性。每一层级均配套相应的教学化对话策略（追问、提示、纠错），引导学生自主建构思辨路径，而非直接给出答案。</w:t>
            </w:r>
          </w:p>
          <w:p w14:paraId="2FD5E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基于《金匮要略》临床医案构建多轮交互训练语料库</w:t>
            </w:r>
          </w:p>
          <w:p w14:paraId="72E6E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在已有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600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余例医案基础上扩充，来源包括名老中医经方验案、合作临床专家真实病例（脱敏处理）、教研室经典教学病案。每个案例包括基本病情描述、四诊信息、辨证分析要点、治法方药及转归信息，并结合教学需要设计不同层级的提示、追问与反馈内容。所有资源采用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双专家标注+共识仲裁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的质量控制机制，确保专业性和一致性。</w:t>
            </w:r>
          </w:p>
          <w:p w14:paraId="7EDDB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开发《金匮要略》临床思辨训练智能体原型</w:t>
            </w:r>
          </w:p>
          <w:p w14:paraId="5817D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sz w:val="28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基于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大模型，开发《金匮要略》临床思辨训练智能体原型。智能体主要服务于课程教学中的课前预习、课中辅助训练和课后巩固练习，重点实现以下功能：</w:t>
            </w:r>
          </w:p>
          <w:p w14:paraId="19842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病案生成与交互管理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根据规则集动态生成病案并模拟虚拟患者回答学生提问；</w:t>
            </w:r>
          </w:p>
          <w:p w14:paraId="7D8AE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多轮自由文本对话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支持开放式中医辨证对话，智能体实时响应并遵循教学化策略（追问、提示、纠错）；</w:t>
            </w:r>
          </w:p>
          <w:p w14:paraId="07431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过程数据记录与可视化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自动记录学生每次决策路径、关键决策点、修改次数、耗时等，进而生成班级思辨热力图与个体能力画像；</w:t>
            </w:r>
          </w:p>
          <w:p w14:paraId="7F395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教师端接口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提供数据导出及分析看板，方便教师精准讲评。</w:t>
            </w:r>
          </w:p>
          <w:p w14:paraId="1C4F7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本项目坚持教学应用导向，重点完成原型开发与课程适配，不以复杂工程化建设为主要目标。技术实现上将依托学校平台现有API，采用成熟框架进行轻量级开发，确保在项目周期内稳定可用。</w:t>
            </w:r>
          </w:p>
          <w:p w14:paraId="07D5B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开展课程应用与效果评价</w:t>
            </w:r>
          </w:p>
          <w:p w14:paraId="374DD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计划于2026年秋季学期在《金匮要略》课程教学中嵌入该智能体，选取2个平行班进行混合方法评估：实验组（不少于30人）使用智能体辅助训练，对照组采用传统纸质病案讨论；量化层面通过标准化临床思辨能力前后测比较两组差异，质性层面则借助学生访谈与教师焦点小组座谈，收集对智能体可用性及教学效果的评价。</w:t>
            </w:r>
          </w:p>
          <w:p w14:paraId="61119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 xml:space="preserve">2.3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要解决的问题</w:t>
            </w:r>
          </w:p>
          <w:p w14:paraId="1A9BCE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理论与实践脱节，缺乏可交互的临床训练场景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传统教学侧重条文记忆，学生难以将知识转化为临床思辨能力。现有数字化工具多为静态病案或通用问答模型，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缺乏基于大模型的、具有教学化引导能力的智能交互系统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。本项目开发的智能体可提供安全、高频、个性化的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AI患者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模拟训练。</w:t>
            </w:r>
          </w:p>
          <w:p w14:paraId="2F4B2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辨证思维过程隐性化，训练资源匮乏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中医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辨病→平脉→析证→定治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的隐性知识难以量化传授。现有中医药大模型多聚焦于知识检索或简单问答，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缺乏针对单一经典课程的阶梯式、教学化智能体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。本项目将名老中医的辨证隐性知识通过规则集和语料库转化为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可计算、可复用的智能体行为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3F941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个性化训练与过程评价不足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大班教学难以兼顾个体差异，考试仅看结论对错，推理过程是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黑箱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。通用大模型缺乏对学习过程的精细记录与评价能力。本项目智能体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全程记录思辨路径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，为教师提供数据驱动的教学干预依据，同时为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大模型建立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针对中医思辨能力的评测基准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</w:p>
          <w:p w14:paraId="7036B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 xml:space="preserve">2.4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主要创新点</w:t>
            </w:r>
          </w:p>
          <w:p w14:paraId="2F453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教学模式创新：面向《金匮要略》课程的智能体辅助教学模式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2CD16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不同于通用中医药大模型或简单AI问答工具，本项目围绕《金匮要略》课程教学目标，构建以临床思辨训练为核心的智能体辅助教学模式，推动课程教学由知识传授向思维训练拓展。该模式具有可迁移性，可为《伤寒论》《温病学》等其他经典课程提供参考。</w:t>
            </w:r>
          </w:p>
          <w:p w14:paraId="3DD0D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内容转化创新：</w:t>
            </w:r>
            <w:r>
              <w:rPr>
                <w:rFonts w:hint="eastAsia" w:eastAsia="楷体" w:cs="Times New Roman"/>
                <w:b/>
                <w:bCs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病脉证并治</w:t>
            </w:r>
            <w:r>
              <w:rPr>
                <w:rFonts w:hint="eastAsia" w:eastAsia="楷体" w:cs="Times New Roman"/>
                <w:b/>
                <w:bCs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思维路径的教学化转化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65C8A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将《金匮要略》课程中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辨病→平脉→析证→定治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的经典辨证思路，转化为分层训练任务、教学化对话策略（追问、提示、纠错）和过程评价指标，使传统经典思维能够以更具体、可训练的方式进入教学场景。这一转化方法可复制到其他经典课程。</w:t>
            </w:r>
          </w:p>
          <w:p w14:paraId="747EC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评价方式创新：过程数据与结果评价相结合的形成性评价探索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017D1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在结果性考核之外，引入智能体记录的训练过程数据（关键决策节点、错误类型、改进轨迹等），为教师提供数据驱动的教学干预依据，同时为课程形成性评价改革提供参考。本项目开发的评价工具和指标可长期用于教学研究。</w:t>
            </w:r>
          </w:p>
          <w:p w14:paraId="36FEBE71">
            <w:pPr>
              <w:ind w:firstLine="560" w:firstLineChars="200"/>
              <w:rPr>
                <w:rFonts w:hint="default" w:ascii="Times New Roman" w:hAnsi="Times New Roman" w:eastAsia="仿宋" w:cs="Times New Roman"/>
                <w:sz w:val="28"/>
              </w:rPr>
            </w:pPr>
          </w:p>
          <w:p w14:paraId="062CD271">
            <w:pPr>
              <w:ind w:firstLine="560" w:firstLineChars="200"/>
              <w:rPr>
                <w:rFonts w:hint="default" w:ascii="Times New Roman" w:hAnsi="Times New Roman" w:eastAsia="仿宋" w:cs="Times New Roman"/>
                <w:sz w:val="28"/>
              </w:rPr>
            </w:pPr>
          </w:p>
          <w:p w14:paraId="548CC58C">
            <w:pPr>
              <w:ind w:firstLine="560" w:firstLineChars="200"/>
              <w:rPr>
                <w:rFonts w:hint="default" w:ascii="Times New Roman" w:hAnsi="Times New Roman" w:eastAsia="仿宋" w:cs="Times New Roman"/>
                <w:sz w:val="28"/>
              </w:rPr>
            </w:pPr>
          </w:p>
          <w:p w14:paraId="2D6D6B76">
            <w:pPr>
              <w:ind w:firstLine="560" w:firstLineChars="200"/>
              <w:rPr>
                <w:rFonts w:hint="default" w:ascii="Times New Roman" w:hAnsi="Times New Roman" w:eastAsia="仿宋" w:cs="Times New Roman"/>
                <w:sz w:val="28"/>
              </w:rPr>
            </w:pPr>
          </w:p>
        </w:tc>
      </w:tr>
      <w:tr w14:paraId="4F99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9039" w:type="dxa"/>
          </w:tcPr>
          <w:p w14:paraId="2A3B864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预期效果与具体成果(字数不超过2000字)</w:t>
            </w:r>
          </w:p>
          <w:p w14:paraId="4D6DA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 预期效果</w:t>
            </w:r>
          </w:p>
          <w:p w14:paraId="263E2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3.1.1 为《金匮要略》课程提供可用的智能体辅助教学工具</w:t>
            </w:r>
          </w:p>
          <w:p w14:paraId="7CFD3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>本项目将开发出《金匮要略》临床思辨训练智能体原型，能够初步融入课程教学，为学生提供分层、可交互的病例训练环境。</w:t>
            </w:r>
          </w:p>
          <w:p w14:paraId="01F1C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>智能体将成为课堂教学的有益补充，在不替代教师的前提下，增强学生的练习频次和参与度。</w:t>
            </w:r>
          </w:p>
          <w:p w14:paraId="412E3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3.1.2 学生临床思辨能力显著提升</w:t>
            </w:r>
          </w:p>
          <w:p w14:paraId="454BD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量化效果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课程临床思辨能力测验中，使用智能体的实验组学生后测成绩可能优于对照组，差异具有初步统计学意义或效应量达到中等水平。</w:t>
            </w:r>
          </w:p>
          <w:p w14:paraId="5DC3B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过程效果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学生与智能体交互的平均决策路径长度可能缩短</w:t>
            </w:r>
            <w:r>
              <w:rPr>
                <w:rFonts w:hint="eastAsia" w:eastAsia="仿宋" w:cs="Times New Roman"/>
                <w:sz w:val="28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即更快抓住辨证关键点</w:t>
            </w:r>
            <w:r>
              <w:rPr>
                <w:rFonts w:hint="eastAsia" w:eastAsia="仿宋" w:cs="Times New Roman"/>
                <w:sz w:val="28"/>
                <w:lang w:eastAsia="zh-CN"/>
              </w:rPr>
              <w:t>。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关键决策点正确率较初期有所提升。</w:t>
            </w:r>
          </w:p>
          <w:p w14:paraId="04520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楷体" w:hAnsi="楷体" w:eastAsia="楷体" w:cs="楷体"/>
                <w:b/>
                <w:bCs/>
                <w:sz w:val="28"/>
              </w:rPr>
              <w:t>主观效果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多数实验组学生可能认为智能体辅助训练有助于理解辨证逻辑，并愿意在其他经典课程中尝试类似工具。</w:t>
            </w:r>
          </w:p>
          <w:p w14:paraId="765DE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3.1.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增强教师对学生学习过程的把握</w:t>
            </w:r>
          </w:p>
          <w:p w14:paraId="1BE00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智能体后台记录的学生思辨路径数据（决策节点、错误类型、耗时等）将为教师提供前所未有的过程性学情洞察。预期教师能够利用这些数据进行更有针对性的课堂讲评，减少重复性带教负担，将更多精力投入高阶引导与疑难点拨。同时，项目将探索将过程数据纳入课程形成性评价的可行路径。</w:t>
            </w:r>
          </w:p>
          <w:p w14:paraId="51D86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3.1.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为中医经典课程数智化教学改革提供示范</w:t>
            </w:r>
          </w:p>
          <w:p w14:paraId="7E7F1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项目形成的教学资源、应用经验和评价方案，可为《伤寒论》《温病学》等其他经典课程开展类似探索提供参考，具有一定的推广价值。项目成果将以开放方式在校内共享，助力学校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大模型的教育应用生态建设。</w:t>
            </w:r>
          </w:p>
          <w:p w14:paraId="3B6BC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3.1.</w:t>
            </w: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 xml:space="preserve"> 形成可迁移的中医经典大模型智能体开发范式</w:t>
            </w:r>
          </w:p>
          <w:p w14:paraId="489E6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本项目的智能体设计思路、教学病例构建流程、对话策略模板及评价方案将形成标准化文档，可直接迁移至其他经典课程，为学校整体推进AI赋能中医教育提供可复制的技术路径和操作指南。</w:t>
            </w:r>
          </w:p>
          <w:p w14:paraId="09AF1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3.2 具体成果</w:t>
            </w:r>
          </w:p>
          <w:p w14:paraId="273BF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eastAsia" w:eastAsia="仿宋" w:cs="Times New Roman"/>
                <w:b/>
                <w:bCs/>
                <w:sz w:val="28"/>
                <w:lang w:val="en-US" w:eastAsia="zh-CN"/>
              </w:rPr>
              <w:t>3.2.1 教学应用成果</w:t>
            </w:r>
          </w:p>
          <w:p w14:paraId="6AA35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eastAsia" w:eastAsia="楷体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《金匮要略》临床思辨训练智能体原型</w:t>
            </w:r>
            <w:r>
              <w:rPr>
                <w:rFonts w:hint="eastAsia" w:eastAsia="楷体" w:cs="Times New Roman"/>
                <w:sz w:val="28"/>
                <w:lang w:val="en-US" w:eastAsia="zh-CN"/>
              </w:rPr>
              <w:t xml:space="preserve"> </w:t>
            </w:r>
          </w:p>
          <w:p w14:paraId="15CA5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以Web应用形式部署依托学校平台，具备完整的教学功能：学生端支持三阶梯交互，与智能体进行多轮自由文本对话；教师端可查看班级思辨热力图、典型错误分布、个体能力画像，支持数据导出。</w:t>
            </w:r>
          </w:p>
          <w:p w14:paraId="08D8B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《金匮要略》临床思辨训练教学案例库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2EDE6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每条病案包含静态结构化信息（主诉、四诊、辨病、平脉、病机、方药、转归）及教学提示要点。格式为Excel/JSON，附数据字典和来源说明。</w:t>
            </w:r>
          </w:p>
          <w:p w14:paraId="5242B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《金匮要略》智能体辅助教学应用报告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6213A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包含研究设计、样本描述、前后测数据分析（含效应量）、质性访谈编码结果、结论与建议。附原始数据脱敏版、访谈提纲、问卷样本。</w:t>
            </w:r>
          </w:p>
          <w:p w14:paraId="0CAC3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《金匮要略》临床思辨能力评价工具或评价方案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1C57C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包含标准化测验试题（不少于50题，覆盖初级、中级、高级难度）、评分标准、过程评价指标（关键决策点定义及权重）。可用于后续教学研究和大模型能力评估。</w:t>
            </w:r>
          </w:p>
          <w:p w14:paraId="0CA88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3.2.2 资源建设成果</w:t>
            </w:r>
          </w:p>
          <w:p w14:paraId="279C0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eastAsia" w:ascii="Times New Roman" w:hAnsi="Times New Roman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多轮交互式教学病例资源库</w:t>
            </w:r>
            <w:r>
              <w:rPr>
                <w:rFonts w:hint="eastAsia" w:ascii="Times New Roman" w:hAnsi="Times New Roman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70D3E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选取不少于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00例典型病案扩展为多轮对话语料，每条包含至少2条典型学生提问路径及对应的专家应答/纠错反馈。采用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双专家标注+共识仲裁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质量控制。</w:t>
            </w:r>
          </w:p>
          <w:p w14:paraId="3A485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教师讲评模板、常见错误类型库及过程评价指标说明文档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4C446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提供基于智能体后台数据的课堂复盘方案、学生常见辨证错误分类体系、过程评价指标定义及计算方法。</w:t>
            </w:r>
          </w:p>
          <w:p w14:paraId="38152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智能体操作说明或使用手册</w:t>
            </w:r>
            <w:r>
              <w:rPr>
                <w:rFonts w:hint="eastAsia" w:eastAsia="楷体" w:cs="Times New Roman"/>
                <w:b/>
                <w:bCs/>
                <w:sz w:val="28"/>
                <w:lang w:val="en-US" w:eastAsia="zh-CN"/>
              </w:rPr>
              <w:t xml:space="preserve"> </w:t>
            </w:r>
          </w:p>
          <w:p w14:paraId="1AAFF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eastAsia" w:ascii="Times New Roman" w:hAnsi="Times New Roman" w:eastAsia="楷体" w:cs="Times New Roman"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lang w:val="en-US" w:eastAsia="zh-CN"/>
              </w:rPr>
              <w:t>包含学生端使用指南、教师端操作说明、常见问题与解决方案，便于推广使用。</w:t>
            </w:r>
          </w:p>
          <w:p w14:paraId="01395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</w:rPr>
              <w:t>3.2.3 学术与推广成果</w:t>
            </w:r>
          </w:p>
          <w:p w14:paraId="34D32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研究论文1篇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30296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主题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为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基于教育大模型的中医经典思辨训练智能体开发与应用——以《金匮要略》为例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或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面向中医临床思辨能力培养的大模型智能体设计与验证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。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拟投稿于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《中医教育》《医学教育研究与实践》《中国中医药信息杂志》等期刊。</w:t>
            </w:r>
          </w:p>
          <w:p w14:paraId="1CBAD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项目结题报告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56910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涵盖项目执行过程、经费使用、成果清单、问题与反思、后续维护与迭代计划。所有数据、代码、资源归属学校，项目结束后移交</w:t>
            </w:r>
            <w:r>
              <w:rPr>
                <w:rFonts w:hint="eastAsia" w:eastAsia="仿宋" w:cs="Times New Roman"/>
                <w:sz w:val="28"/>
                <w:lang w:eastAsia="zh-CN"/>
              </w:rPr>
              <w:t>“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薪火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>中医药</w:t>
            </w:r>
            <w:r>
              <w:rPr>
                <w:rFonts w:hint="eastAsia" w:eastAsia="仿宋" w:cs="Times New Roman"/>
                <w:sz w:val="28"/>
                <w:lang w:eastAsia="zh-CN"/>
              </w:rPr>
              <w:t>”</w:t>
            </w:r>
            <w:r>
              <w:rPr>
                <w:rFonts w:hint="default" w:ascii="Times New Roman" w:hAnsi="Times New Roman" w:eastAsia="仿宋" w:cs="Times New Roman"/>
                <w:sz w:val="28"/>
              </w:rPr>
              <w:t>大模型团队或未来学习中心统一管理。</w:t>
            </w:r>
          </w:p>
          <w:p w14:paraId="6C320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eastAsia" w:eastAsia="仿宋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开展教学交流或经验分享</w:t>
            </w:r>
            <w:r>
              <w:rPr>
                <w:rFonts w:hint="eastAsia" w:eastAsia="仿宋" w:cs="Times New Roman"/>
                <w:sz w:val="28"/>
                <w:lang w:val="en-US" w:eastAsia="zh-CN"/>
              </w:rPr>
              <w:t xml:space="preserve"> </w:t>
            </w:r>
          </w:p>
          <w:p w14:paraId="3B8AA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</w:rPr>
              <w:t>通过教研室活动、校内教学沙龙或学术会议等方式，推广项目建设经验，形成示范效应。</w:t>
            </w:r>
          </w:p>
          <w:p w14:paraId="5302C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1"/>
              <w:textAlignment w:val="auto"/>
              <w:rPr>
                <w:rFonts w:hint="default" w:ascii="Times New Roman" w:hAnsi="Times New Roman" w:eastAsia="仿宋" w:cs="Times New Roman"/>
                <w:sz w:val="28"/>
                <w:lang w:val="en-US" w:eastAsia="zh-CN"/>
              </w:rPr>
            </w:pPr>
          </w:p>
        </w:tc>
      </w:tr>
      <w:tr w14:paraId="4D7E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9039" w:type="dxa"/>
          </w:tcPr>
          <w:p w14:paraId="1D08C38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具体安排及进度(字数不超过1000字)</w:t>
            </w:r>
          </w:p>
          <w:p w14:paraId="5FA0E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本项目建设周期为一年，遵循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b/>
                <w:bCs/>
                <w:sz w:val="28"/>
              </w:rPr>
              <w:t>教学设计与资源建设 → 原型开发 → 课程应用 → 总结提升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lang w:eastAsia="zh-CN"/>
              </w:rPr>
              <w:t>”</w:t>
            </w:r>
            <w:r>
              <w:rPr>
                <w:rFonts w:hint="eastAsia" w:ascii="仿宋" w:hAnsi="仿宋" w:eastAsia="仿宋" w:cs="仿宋"/>
                <w:sz w:val="28"/>
              </w:rPr>
              <w:t>的思路分阶段推进。</w:t>
            </w:r>
          </w:p>
          <w:p w14:paraId="5B1B5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</w:rPr>
              <w:t>第一阶段：项目设计与资源整理（2026年4月—2026年6月）</w:t>
            </w:r>
          </w:p>
          <w:p w14:paraId="0DEA0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主要任务</w:t>
            </w:r>
          </w:p>
          <w:p w14:paraId="3DD27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完成项目总体方案设计，明确教学目标、训练层级和评价思路；</w:t>
            </w:r>
          </w:p>
          <w:p w14:paraId="27404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在已有</w:t>
            </w:r>
            <w:r>
              <w:rPr>
                <w:rFonts w:hint="eastAsia" w:ascii="仿宋" w:hAnsi="仿宋" w:eastAsia="仿宋" w:cs="仿宋"/>
                <w:sz w:val="28"/>
                <w:lang w:val="en-US" w:eastAsia="zh-CN"/>
              </w:rPr>
              <w:t>600</w:t>
            </w:r>
            <w:r>
              <w:rPr>
                <w:rFonts w:hint="eastAsia" w:ascii="仿宋" w:hAnsi="仿宋" w:eastAsia="仿宋" w:cs="仿宋"/>
                <w:sz w:val="28"/>
              </w:rPr>
              <w:t>余例医案基础上扩充，完成结构化整理；</w:t>
            </w:r>
          </w:p>
          <w:p w14:paraId="61579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设计智能体辅助教学的交互流程、分层提示策略和过程记录要点；</w:t>
            </w:r>
          </w:p>
          <w:p w14:paraId="0878F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完成应用研究方案细化，准备前测工具、问卷和访谈提纲。</w:t>
            </w:r>
          </w:p>
          <w:p w14:paraId="15118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阶段成果</w:t>
            </w:r>
          </w:p>
          <w:p w14:paraId="4007D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项目实施方案</w:t>
            </w:r>
          </w:p>
          <w:p w14:paraId="71206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教学案例资源初稿</w:t>
            </w:r>
          </w:p>
          <w:p w14:paraId="31329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智能体交互设计文档</w:t>
            </w:r>
          </w:p>
          <w:p w14:paraId="0EA4B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应用评价方案及前测工具</w:t>
            </w:r>
          </w:p>
          <w:p w14:paraId="4B31F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</w:rPr>
              <w:t>第二阶段：智能体开发与大模型适配（2026年7月—2026年8月）</w:t>
            </w:r>
          </w:p>
          <w:p w14:paraId="5EB00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主要任务</w:t>
            </w:r>
          </w:p>
          <w:p w14:paraId="0FDBC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依托</w:t>
            </w:r>
            <w:r>
              <w:rPr>
                <w:rFonts w:hint="eastAsia" w:ascii="仿宋" w:hAnsi="仿宋" w:eastAsia="仿宋" w:cs="仿宋"/>
                <w:sz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sz w:val="28"/>
              </w:rPr>
              <w:t>薪火中医药</w:t>
            </w:r>
            <w:r>
              <w:rPr>
                <w:rFonts w:hint="eastAsia" w:ascii="仿宋" w:hAnsi="仿宋" w:eastAsia="仿宋" w:cs="仿宋"/>
                <w:sz w:val="28"/>
                <w:lang w:eastAsia="zh-CN"/>
              </w:rPr>
              <w:t>”</w:t>
            </w:r>
            <w:r>
              <w:rPr>
                <w:rFonts w:hint="eastAsia" w:ascii="仿宋" w:hAnsi="仿宋" w:eastAsia="仿宋" w:cs="仿宋"/>
                <w:sz w:val="28"/>
              </w:rPr>
              <w:t>大模型平台，完成智能体原型核心功能开发；</w:t>
            </w:r>
          </w:p>
          <w:p w14:paraId="407B6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实现病例推送、多轮交互、过程记录、教师看板等基础功能；</w:t>
            </w:r>
          </w:p>
          <w:p w14:paraId="1F5E1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组织教研室教师和临床专家（3-5人）开展内部试用，收集修改意见；</w:t>
            </w:r>
          </w:p>
          <w:p w14:paraId="63880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对教学资源和交互内容进行优化完善。</w:t>
            </w:r>
          </w:p>
          <w:p w14:paraId="6EDC9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阶段成果</w:t>
            </w:r>
          </w:p>
          <w:p w14:paraId="6EF5C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可运行的智能体原型（Web版，对接学校平台API）</w:t>
            </w:r>
          </w:p>
          <w:p w14:paraId="681EA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内部测试报告及修改记录</w:t>
            </w:r>
          </w:p>
          <w:p w14:paraId="4C775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优化后的教学案例资源</w:t>
            </w:r>
          </w:p>
          <w:p w14:paraId="18546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风险预案</w:t>
            </w:r>
          </w:p>
          <w:p w14:paraId="66A82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若平台接口对接进度受限，将先以独立Web原型（模拟数据）完成内部测试，不影响后续教学试点</w:t>
            </w:r>
          </w:p>
          <w:p w14:paraId="3C5DE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</w:rPr>
              <w:t>第三阶段：应用验证与数据收集（2026年9月—2026年12月）</w:t>
            </w:r>
          </w:p>
          <w:p w14:paraId="671E5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28"/>
              </w:rPr>
              <w:t>9月</w:t>
            </w:r>
            <w:r>
              <w:rPr>
                <w:rFonts w:hint="eastAsia" w:ascii="仿宋" w:hAnsi="仿宋" w:eastAsia="仿宋" w:cs="仿宋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</w:rPr>
              <w:t>对试点班级师生进行智能体使用培训；组织实验组与对照组完成临床思辨能力前测。正式启动初级模块应用验证，开始记录学生与智能体的交互数据。</w:t>
            </w:r>
          </w:p>
          <w:p w14:paraId="473C2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sz w:val="28"/>
              </w:rPr>
              <w:t>10月—11月</w:t>
            </w:r>
            <w:r>
              <w:rPr>
                <w:rFonts w:hint="eastAsia" w:ascii="仿宋" w:hAnsi="仿宋" w:eastAsia="仿宋" w:cs="仿宋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</w:rPr>
              <w:t>依次完成中级、高级模块应用验证；通过智能体后台持续追踪学习进度与思辨路径数据。组织期中座谈会收集学生定性反馈，对智能体的对话策略进行微调优化。</w:t>
            </w:r>
          </w:p>
          <w:p w14:paraId="2E7E1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28"/>
              </w:rPr>
              <w:t>12月</w:t>
            </w:r>
            <w:r>
              <w:rPr>
                <w:rFonts w:hint="eastAsia" w:ascii="仿宋" w:hAnsi="仿宋" w:eastAsia="仿宋" w:cs="仿宋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</w:rPr>
              <w:t>完成全部应用验证内容；组织实验组与对照组完成临床思辨能力后测。发放系统可用性问卷（SUS）及满意度问卷，对部分师生进行深度访谈。导出智能体后台全部过程数据。</w:t>
            </w:r>
          </w:p>
          <w:p w14:paraId="531FB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阶段成果</w:t>
            </w:r>
          </w:p>
          <w:p w14:paraId="7A927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前后测数据、访谈录音及转录稿、问卷原始数据</w:t>
            </w:r>
          </w:p>
          <w:p w14:paraId="0FFBD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智能体交互日志数据包（完整记录）</w:t>
            </w:r>
          </w:p>
          <w:p w14:paraId="46F1E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</w:rPr>
              <w:t>第四阶段：数据分析、标准制定与结题（2027年1月—2027年3月）</w:t>
            </w:r>
          </w:p>
          <w:p w14:paraId="2092C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主要任务</w:t>
            </w:r>
          </w:p>
          <w:p w14:paraId="6F290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完成统计分析和质性资料编码，撰写《智能体应用验证报告》。</w:t>
            </w:r>
          </w:p>
          <w:p w14:paraId="2F41B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完善教学案例库、评价工具和操作手册</w:t>
            </w:r>
          </w:p>
          <w:p w14:paraId="7D977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撰写研究论文并投稿。</w:t>
            </w:r>
          </w:p>
          <w:p w14:paraId="20D37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</w:rPr>
              <w:t>完成项目结题报告及经费决算表</w:t>
            </w:r>
            <w:r>
              <w:rPr>
                <w:rFonts w:hint="eastAsia" w:ascii="仿宋" w:hAnsi="仿宋" w:eastAsia="仿宋" w:cs="仿宋"/>
                <w:sz w:val="28"/>
                <w:lang w:eastAsia="zh-CN"/>
              </w:rPr>
              <w:t>。</w:t>
            </w:r>
          </w:p>
          <w:p w14:paraId="7E2F0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整理全部数据及代码，移</w:t>
            </w:r>
            <w:r>
              <w:rPr>
                <w:rFonts w:hint="eastAsia" w:ascii="仿宋" w:hAnsi="仿宋" w:eastAsia="仿宋" w:cs="仿宋"/>
                <w:sz w:val="28"/>
                <w:lang w:val="en-US" w:eastAsia="zh-CN"/>
              </w:rPr>
              <w:t>学校</w:t>
            </w:r>
            <w:r>
              <w:rPr>
                <w:rFonts w:hint="eastAsia" w:ascii="仿宋" w:hAnsi="仿宋" w:eastAsia="仿宋" w:cs="仿宋"/>
                <w:sz w:val="28"/>
              </w:rPr>
              <w:t>统一管理。</w:t>
            </w:r>
          </w:p>
          <w:p w14:paraId="56958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9" w:beforeLines="50" w:line="276" w:lineRule="auto"/>
              <w:ind w:firstLine="562" w:firstLineChars="200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</w:rPr>
              <w:t>阶段成果</w:t>
            </w:r>
          </w:p>
          <w:p w14:paraId="2AF77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项目结题报告</w:t>
            </w:r>
          </w:p>
          <w:p w14:paraId="5014F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教学应用报告</w:t>
            </w:r>
          </w:p>
          <w:p w14:paraId="108ED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研究论文（投稿证明）</w:t>
            </w:r>
          </w:p>
          <w:p w14:paraId="5E430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</w:rPr>
            </w:pPr>
            <w:r>
              <w:rPr>
                <w:rFonts w:hint="eastAsia" w:ascii="仿宋" w:hAnsi="仿宋" w:eastAsia="仿宋" w:cs="仿宋"/>
                <w:sz w:val="28"/>
              </w:rPr>
              <w:t>操作手册及资源汇编</w:t>
            </w:r>
          </w:p>
          <w:p w14:paraId="1F081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sz w:val="28"/>
                <w:lang w:eastAsia="zh-CN"/>
              </w:rPr>
            </w:pPr>
          </w:p>
        </w:tc>
      </w:tr>
    </w:tbl>
    <w:p w14:paraId="6A18FF2E">
      <w:pPr>
        <w:rPr>
          <w:rFonts w:ascii="仿宋_GB2312"/>
          <w:b/>
        </w:rPr>
      </w:pPr>
    </w:p>
    <w:p w14:paraId="54E023BE"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四、项目所在单位（项目主持学院）意见及配套支持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25AC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6" w:hRule="atLeast"/>
        </w:trPr>
        <w:tc>
          <w:tcPr>
            <w:tcW w:w="9039" w:type="dxa"/>
          </w:tcPr>
          <w:p w14:paraId="162982D3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</w:t>
            </w:r>
          </w:p>
          <w:p w14:paraId="66832DA8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(字数不超过300字)</w:t>
            </w:r>
          </w:p>
          <w:p w14:paraId="445C10E5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1D6002B3">
            <w:pPr>
              <w:spacing w:line="360" w:lineRule="auto"/>
              <w:ind w:firstLine="4900" w:firstLineChars="1750"/>
              <w:rPr>
                <w:rFonts w:ascii="楷体_GB2312" w:eastAsia="楷体_GB2312"/>
                <w:sz w:val="28"/>
              </w:rPr>
            </w:pPr>
          </w:p>
          <w:p w14:paraId="0A746FFC">
            <w:pPr>
              <w:spacing w:line="360" w:lineRule="auto"/>
              <w:ind w:firstLine="4900" w:firstLineChars="175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</w:t>
            </w:r>
          </w:p>
          <w:p w14:paraId="585553D8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单  位（盖章）                      负责人（签章）</w:t>
            </w:r>
          </w:p>
          <w:p w14:paraId="019F66E0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             年    月    日</w:t>
            </w:r>
          </w:p>
        </w:tc>
      </w:tr>
    </w:tbl>
    <w:p w14:paraId="352D3BB8"/>
    <w:p w14:paraId="3471018C">
      <w:pPr>
        <w:ind w:firstLine="640" w:firstLineChars="20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五、项目专家评议意见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0DE7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9039" w:type="dxa"/>
          </w:tcPr>
          <w:p w14:paraId="01F008B0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（字数不超过300字）</w:t>
            </w:r>
          </w:p>
          <w:p w14:paraId="20ADFE03">
            <w:pPr>
              <w:spacing w:line="360" w:lineRule="auto"/>
              <w:ind w:firstLine="4900" w:firstLineChars="175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</w:t>
            </w:r>
          </w:p>
          <w:p w14:paraId="02431B46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        负责人（签章）</w:t>
            </w:r>
          </w:p>
          <w:p w14:paraId="5E2A8DBB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          年    月    日</w:t>
            </w:r>
          </w:p>
        </w:tc>
      </w:tr>
    </w:tbl>
    <w:p w14:paraId="07605B26">
      <w:pPr>
        <w:ind w:firstLine="640" w:firstLineChars="200"/>
        <w:rPr>
          <w:rFonts w:hint="eastAsia" w:ascii="黑体" w:hAnsi="黑体" w:eastAsia="黑体"/>
        </w:rPr>
      </w:pPr>
    </w:p>
    <w:p w14:paraId="1E3D8D82">
      <w:pPr>
        <w:ind w:firstLine="640" w:firstLineChars="20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六、学校审定意见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D28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4" w:hRule="atLeast"/>
        </w:trPr>
        <w:tc>
          <w:tcPr>
            <w:tcW w:w="9039" w:type="dxa"/>
          </w:tcPr>
          <w:p w14:paraId="74B0F089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</w:t>
            </w:r>
          </w:p>
          <w:p w14:paraId="2C73B3A8">
            <w:pPr>
              <w:spacing w:line="360" w:lineRule="auto"/>
              <w:rPr>
                <w:rFonts w:ascii="楷体_GB2312" w:eastAsia="楷体_GB2312"/>
                <w:sz w:val="28"/>
              </w:rPr>
            </w:pPr>
          </w:p>
          <w:p w14:paraId="3C8E3C8C">
            <w:pPr>
              <w:spacing w:line="360" w:lineRule="auto"/>
              <w:ind w:firstLine="4900" w:firstLineChars="1750"/>
              <w:rPr>
                <w:rFonts w:ascii="楷体_GB2312" w:eastAsia="楷体_GB2312"/>
                <w:sz w:val="28"/>
              </w:rPr>
            </w:pPr>
          </w:p>
          <w:p w14:paraId="3C2C1C8F">
            <w:pPr>
              <w:spacing w:line="360" w:lineRule="auto"/>
              <w:ind w:firstLine="4900" w:firstLineChars="175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</w:t>
            </w:r>
          </w:p>
          <w:p w14:paraId="7281F7D6">
            <w:pPr>
              <w:spacing w:line="360" w:lineRule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单  位（盖章）                         负责人（签章）</w:t>
            </w:r>
          </w:p>
          <w:p w14:paraId="798BE707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          年    月    日</w:t>
            </w:r>
          </w:p>
        </w:tc>
      </w:tr>
    </w:tbl>
    <w:p w14:paraId="27C04C21"/>
    <w:sectPr>
      <w:footerReference r:id="rId3" w:type="default"/>
      <w:footerReference r:id="rId4" w:type="even"/>
      <w:pgSz w:w="11906" w:h="16838"/>
      <w:pgMar w:top="1985" w:right="1588" w:bottom="1985" w:left="1588" w:header="851" w:footer="992" w:gutter="0"/>
      <w:pgNumType w:fmt="numberInDash" w:start="1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093BD">
    <w:pPr>
      <w:pStyle w:val="2"/>
      <w:jc w:val="right"/>
      <w:rPr>
        <w:rFonts w:ascii="宋体" w:hAnsi="宋体" w:eastAsia="宋体"/>
        <w:sz w:val="28"/>
        <w:szCs w:val="28"/>
      </w:rPr>
    </w:pP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-</w:t>
    </w:r>
    <w:r>
      <w:rPr>
        <w:rFonts w:ascii="宋体" w:hAnsi="宋体" w:eastAsia="宋体"/>
        <w:sz w:val="28"/>
        <w:szCs w:val="28"/>
      </w:rPr>
      <w:t xml:space="preserve"> 6 -</w:t>
    </w:r>
    <w:r>
      <w:rPr>
        <w:rFonts w:ascii="宋体" w:hAnsi="宋体" w:eastAsia="宋体"/>
        <w:sz w:val="28"/>
        <w:szCs w:val="28"/>
      </w:rPr>
      <w:fldChar w:fldCharType="end"/>
    </w:r>
  </w:p>
  <w:p w14:paraId="2E7B50B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1E5BA">
    <w:pPr>
      <w:pStyle w:val="2"/>
      <w:rPr>
        <w:rFonts w:ascii="宋体" w:hAnsi="宋体" w:eastAsia="宋体"/>
        <w:sz w:val="28"/>
        <w:szCs w:val="28"/>
      </w:rPr>
    </w:pP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-</w:t>
    </w:r>
    <w:r>
      <w:rPr>
        <w:rFonts w:ascii="宋体" w:hAnsi="宋体" w:eastAsia="宋体"/>
        <w:sz w:val="28"/>
        <w:szCs w:val="28"/>
      </w:rPr>
      <w:t xml:space="preserve"> 12 -</w:t>
    </w:r>
    <w:r>
      <w:rPr>
        <w:rFonts w:ascii="宋体" w:hAnsi="宋体" w:eastAsia="宋体"/>
        <w:sz w:val="28"/>
        <w:szCs w:val="28"/>
      </w:rPr>
      <w:fldChar w:fldCharType="end"/>
    </w:r>
  </w:p>
  <w:p w14:paraId="776A86B1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A5ED7"/>
    <w:multiLevelType w:val="singleLevel"/>
    <w:tmpl w:val="4AAA5ED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hOTlhNjkwOTlmMjEwNGE2NjljZTRkM2I1M2U2ODEifQ=="/>
  </w:docVars>
  <w:rsids>
    <w:rsidRoot w:val="00BD0793"/>
    <w:rsid w:val="006021AA"/>
    <w:rsid w:val="008403CA"/>
    <w:rsid w:val="00892A42"/>
    <w:rsid w:val="009047BF"/>
    <w:rsid w:val="00BD0793"/>
    <w:rsid w:val="00C81800"/>
    <w:rsid w:val="00CF5433"/>
    <w:rsid w:val="00D93DBE"/>
    <w:rsid w:val="00E93C4D"/>
    <w:rsid w:val="00FD0649"/>
    <w:rsid w:val="056C5A14"/>
    <w:rsid w:val="05C72C4A"/>
    <w:rsid w:val="091F0FEF"/>
    <w:rsid w:val="09C000DC"/>
    <w:rsid w:val="0EA55AF2"/>
    <w:rsid w:val="11A227BD"/>
    <w:rsid w:val="14B940A6"/>
    <w:rsid w:val="150A4901"/>
    <w:rsid w:val="158E11BE"/>
    <w:rsid w:val="15E50ECA"/>
    <w:rsid w:val="161537F1"/>
    <w:rsid w:val="191A70DD"/>
    <w:rsid w:val="1A940E90"/>
    <w:rsid w:val="1BB455C7"/>
    <w:rsid w:val="1E234C86"/>
    <w:rsid w:val="1E617A35"/>
    <w:rsid w:val="1E9811D0"/>
    <w:rsid w:val="1FE55C57"/>
    <w:rsid w:val="228E0E92"/>
    <w:rsid w:val="263343BB"/>
    <w:rsid w:val="281573ED"/>
    <w:rsid w:val="282E04AF"/>
    <w:rsid w:val="2C8D4F16"/>
    <w:rsid w:val="2CE8431C"/>
    <w:rsid w:val="2DCF6290"/>
    <w:rsid w:val="35956011"/>
    <w:rsid w:val="37BF2ED1"/>
    <w:rsid w:val="39F33306"/>
    <w:rsid w:val="3B55763C"/>
    <w:rsid w:val="3B912DD7"/>
    <w:rsid w:val="3C472FE6"/>
    <w:rsid w:val="3DB01D17"/>
    <w:rsid w:val="42560B57"/>
    <w:rsid w:val="433724B6"/>
    <w:rsid w:val="43FD36FF"/>
    <w:rsid w:val="45A57BAB"/>
    <w:rsid w:val="48C04CFB"/>
    <w:rsid w:val="4B245A16"/>
    <w:rsid w:val="4C5B7215"/>
    <w:rsid w:val="4D851CEC"/>
    <w:rsid w:val="53AF5551"/>
    <w:rsid w:val="557355CF"/>
    <w:rsid w:val="565C384B"/>
    <w:rsid w:val="56B7773E"/>
    <w:rsid w:val="57923D07"/>
    <w:rsid w:val="587D0513"/>
    <w:rsid w:val="5ACA374D"/>
    <w:rsid w:val="5BC76675"/>
    <w:rsid w:val="5D0E3E30"/>
    <w:rsid w:val="5E36363E"/>
    <w:rsid w:val="610905C4"/>
    <w:rsid w:val="63BF5E84"/>
    <w:rsid w:val="67340937"/>
    <w:rsid w:val="676905E0"/>
    <w:rsid w:val="6A114F5F"/>
    <w:rsid w:val="6EE214DD"/>
    <w:rsid w:val="6EE844E0"/>
    <w:rsid w:val="6FB47687"/>
    <w:rsid w:val="70383246"/>
    <w:rsid w:val="70827F69"/>
    <w:rsid w:val="70D61D55"/>
    <w:rsid w:val="71566079"/>
    <w:rsid w:val="721B2E1F"/>
    <w:rsid w:val="72345C8F"/>
    <w:rsid w:val="7270316B"/>
    <w:rsid w:val="72CB03A1"/>
    <w:rsid w:val="749A6FCA"/>
    <w:rsid w:val="75181898"/>
    <w:rsid w:val="76780840"/>
    <w:rsid w:val="783E7867"/>
    <w:rsid w:val="7A215109"/>
    <w:rsid w:val="7A944E9F"/>
    <w:rsid w:val="7C336FB7"/>
    <w:rsid w:val="7D603814"/>
    <w:rsid w:val="7E886CC6"/>
    <w:rsid w:val="7F7B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rFonts w:ascii="Times New Roman" w:hAnsi="Times New Roman" w:eastAsia="仿宋_GB2312" w:cs="Times New Roman"/>
      <w:sz w:val="18"/>
      <w:szCs w:val="18"/>
      <w:lang w:val="zh-CN" w:eastAsia="zh-CN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7368</Words>
  <Characters>7683</Characters>
  <Lines>8</Lines>
  <Paragraphs>2</Paragraphs>
  <TotalTime>30</TotalTime>
  <ScaleCrop>false</ScaleCrop>
  <LinksUpToDate>false</LinksUpToDate>
  <CharactersWithSpaces>8106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2019-06-28T06:17:00Z</dcterms:created>
  <dc:creator>张富宇</dc:creator>
  <cp:lastModifiedBy>珵</cp:lastModifiedBy>
  <dcterms:modified xsi:type="dcterms:W3CDTF">2026-05-05T07:49:39Z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7F3F612F6D9A414695EAE7B25A103418_13</vt:lpwstr>
  </property>
  <property fmtid="{D5CDD505-2E9C-101B-9397-08002B2CF9AE}" pid="4" name="KSOTemplateDocerSaveRecord">
    <vt:lpwstr>eyJoZGlkIjoiMTcxNmU5ZDI1MzQzNTI4YjBiMjZhYjdjOGJmNDRjYjkiLCJ1c2VySWQiOiIzNzMwNDU4NzYifQ==</vt:lpwstr>
  </property>
</Properties>
</file>