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4D" w:rsidRDefault="000A7A4D" w:rsidP="000A7A4D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Санитарно-эпидемиологические правила и нормативы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СанПиН 2.2.4.3359-16</w:t>
      </w:r>
    </w:p>
    <w:p w:rsidR="000A7A4D" w:rsidRPr="000A7A4D" w:rsidRDefault="000A7A4D" w:rsidP="000A7A4D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План:</w:t>
      </w:r>
      <w:bookmarkStart w:id="0" w:name="_GoBack"/>
      <w:bookmarkEnd w:id="0"/>
    </w:p>
    <w:p w:rsidR="000A7A4D" w:rsidRPr="000A7A4D" w:rsidRDefault="000A7A4D" w:rsidP="000A7A4D">
      <w:pPr>
        <w:pStyle w:val="a3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Общие положения. Требования к физическим факторам и их источникам на рабочих местах. Меры регулирования вредного воздействия.</w:t>
      </w:r>
    </w:p>
    <w:p w:rsidR="000A7A4D" w:rsidRPr="000A7A4D" w:rsidRDefault="000A7A4D" w:rsidP="000A7A4D">
      <w:pPr>
        <w:pStyle w:val="a3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Микроклимат на рабочих 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местах, способы контроля и измерения.</w:t>
      </w:r>
    </w:p>
    <w:p w:rsidR="000A7A4D" w:rsidRDefault="000A7A4D" w:rsidP="000A7A4D">
      <w:pPr>
        <w:pStyle w:val="a3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Шум на рабочих местах.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Описание, правила измерения, разделения по характеру</w:t>
      </w:r>
    </w:p>
    <w:p w:rsidR="000A7A4D" w:rsidRPr="000A7A4D" w:rsidRDefault="000A7A4D" w:rsidP="000A7A4D">
      <w:pPr>
        <w:pStyle w:val="a3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Вибрация на рабочих местах.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Виды, описание, правила измерения.</w:t>
      </w:r>
    </w:p>
    <w:p w:rsidR="000A7A4D" w:rsidRPr="000A7A4D" w:rsidRDefault="000A7A4D" w:rsidP="000A7A4D">
      <w:pPr>
        <w:pStyle w:val="a3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Инфразвук на рабочих местах.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Описание, правила оценивания.</w:t>
      </w:r>
    </w:p>
    <w:p w:rsidR="000A7A4D" w:rsidRPr="000A7A4D" w:rsidRDefault="000A7A4D" w:rsidP="000A7A4D">
      <w:pPr>
        <w:pStyle w:val="a3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Воздушный и контактный ультразвук на рабочих местах.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Классификация требований, описания и термины, правила измерения уровней вибрации</w:t>
      </w:r>
    </w:p>
    <w:p w:rsidR="000A7A4D" w:rsidRDefault="000A7A4D" w:rsidP="000A7A4D">
      <w:pPr>
        <w:pStyle w:val="a3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Электрические, магнитные, электромагнитные поля на рабочих местах.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Требования к безопасности, правила измерения. </w:t>
      </w:r>
    </w:p>
    <w:p w:rsidR="000A7A4D" w:rsidRPr="000A7A4D" w:rsidRDefault="000A7A4D" w:rsidP="000A7A4D">
      <w:pPr>
        <w:pStyle w:val="a3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Лазерное излучение на рабочих местах.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Предельные значения, с</w:t>
      </w: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анитарно-эпидемиологические требования к источникам лазерного излучения, требования к персоналу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.</w:t>
      </w:r>
    </w:p>
    <w:p w:rsidR="000A7A4D" w:rsidRPr="000A7A4D" w:rsidRDefault="000A7A4D" w:rsidP="000A7A4D">
      <w:pPr>
        <w:pStyle w:val="a3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Ультрафиолетовое излучение.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Но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рмативы интенсивности излучения, правила измерения</w:t>
      </w:r>
    </w:p>
    <w:p w:rsidR="000A7A4D" w:rsidRPr="000A7A4D" w:rsidRDefault="000A7A4D" w:rsidP="000A7A4D">
      <w:pPr>
        <w:pStyle w:val="a3"/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Освещение на рабочих местах.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Показатели, параметры, условия измерения.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Приложение 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1. Характеристика отдельных категорий работ. 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2. Алгоритмы определения ТНС-индекса. 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3. Продолжительность работы при температуре воздуха на рабочем месте выше или ниже допустимых величин. 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обогрева. 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5. Оценка микроклимата на рабочих местах, расположенных на открытой территории в различных климатических поясах (регионах) российской федерации. 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6. Эквивалентные уровни звука на рабочих местах для трудовой деятельности разных категорий напряженности и тяжести, ДБА. 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7. Направление осей при измерениях вибрации. 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lastRenderedPageBreak/>
        <w:t xml:space="preserve">8. Правила определения предельно допустимых уровней при одновременном воздействии на глаза и кожу лазерного излучения различных длин волн. Приложение </w:t>
      </w:r>
    </w:p>
    <w:p w:rsid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9. Требования к освещению рабочих мест. </w:t>
      </w:r>
    </w:p>
    <w:p w:rsidR="000A7A4D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10. Группы административных районов по ресурсам светового климата. </w:t>
      </w:r>
    </w:p>
    <w:p w:rsidR="009D10E6" w:rsidRPr="000A7A4D" w:rsidRDefault="000A7A4D" w:rsidP="000A7A4D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A7A4D">
        <w:rPr>
          <w:rFonts w:asciiTheme="majorHAnsi" w:eastAsia="Times New Roman" w:hAnsiTheme="majorHAnsi" w:cstheme="majorHAnsi"/>
          <w:sz w:val="28"/>
          <w:szCs w:val="28"/>
          <w:lang w:eastAsia="ru-RU"/>
        </w:rPr>
        <w:t>11. Нормирование и организация контроля уровня ослабления геомагнитного пол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я</w:t>
      </w:r>
    </w:p>
    <w:sectPr w:rsidR="009D10E6" w:rsidRPr="000A7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631C"/>
    <w:multiLevelType w:val="hybridMultilevel"/>
    <w:tmpl w:val="6A8ABA76"/>
    <w:lvl w:ilvl="0" w:tplc="7D3CED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5B"/>
    <w:rsid w:val="000A7A4D"/>
    <w:rsid w:val="009D10E6"/>
    <w:rsid w:val="00A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4BC"/>
  <w15:chartTrackingRefBased/>
  <w15:docId w15:val="{56DC504C-26A8-4F50-A7C0-C2CAF086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3</cp:revision>
  <dcterms:created xsi:type="dcterms:W3CDTF">2021-02-18T22:12:00Z</dcterms:created>
  <dcterms:modified xsi:type="dcterms:W3CDTF">2021-02-18T22:22:00Z</dcterms:modified>
</cp:coreProperties>
</file>