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Times New Roman" w:hAnsi="Times New Roman"/>
          <w:b/>
          <w:sz w:val="24"/>
        </w:rPr>
        <w:t>Приложение к заявке на выполнение оперативной работы</w:t>
      </w:r>
    </w:p>
    <w:p>
      <w:pPr>
        <w:spacing w:after="360"/>
        <w:jc w:val="center"/>
      </w:pPr>
      <w:r>
        <w:rPr>
          <w:rFonts w:ascii="Times New Roman" w:hAnsi="Times New Roman"/>
          <w:b/>
          <w:sz w:val="24"/>
        </w:rPr>
        <w:t>шифр «Звездочёт-Серафим»</w:t>
      </w:r>
    </w:p>
    <w:p>
      <w:pPr>
        <w:spacing w:after="360"/>
        <w:jc w:val="center"/>
      </w:pPr>
      <w:r>
        <w:rPr>
          <w:rFonts w:ascii="Times New Roman" w:hAnsi="Times New Roman"/>
          <w:b/>
          <w:sz w:val="28"/>
        </w:rPr>
        <w:t>СТРУКТУРА ПЛАНИРУЕМЫХ ЗАТРАТ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№ п/п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Наименование статей затрат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Всего, руб.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Материалы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15 000 000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Фонд заработной платы, в т.ч.: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20 040 000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2.1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 xml:space="preserve">   фонд заработной платы штатных работников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20 040 000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2.2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 xml:space="preserve">   затраты по договорам гражданско-правового характера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Отчисления на социальные нужды, в т.ч.: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1 563 120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3.1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 xml:space="preserve">   (7,8% к п.2.1)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1 563 120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3.2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 xml:space="preserve">   (___% к п.2.2)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Прочие прямые затраты, в т.ч.: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7 000 000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4.1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 xml:space="preserve">   услуги, оказываемые юридическими лицами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4.2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 xml:space="preserve">   командировочные расходы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7 000 000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Накладные расходы (25 % к п.2.1)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5 010 000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Цена (пп. 1+2+3+4+5)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48 613 120</w:t>
            </w:r>
          </w:p>
        </w:tc>
      </w:tr>
    </w:tbl>
    <w:p>
      <w:pPr>
        <w:spacing w:after="120"/>
        <w:jc w:val="left"/>
      </w:pPr>
      <w:r>
        <w:rPr>
          <w:rFonts w:ascii="Times New Roman" w:hAnsi="Times New Roman"/>
          <w:b w:val="0"/>
          <w:sz w:val="22"/>
        </w:rPr>
      </w:r>
    </w:p>
    <w:p>
      <w:pPr>
        <w:spacing w:after="240"/>
        <w:jc w:val="left"/>
      </w:pPr>
      <w:r>
        <w:rPr>
          <w:rFonts w:ascii="Times New Roman" w:hAnsi="Times New Roman"/>
          <w:b/>
          <w:sz w:val="22"/>
        </w:rPr>
        <w:t>Общая стоимость: 48 613 120 (сорок восемь миллионов шестьсот тринадцать тысяч сто двадцать) рублей.</w:t>
      </w:r>
    </w:p>
    <w:p>
      <w:pPr>
        <w:spacing w:after="200"/>
        <w:jc w:val="left"/>
      </w:pPr>
      <w:r>
        <w:rPr>
          <w:rFonts w:ascii="Times New Roman" w:hAnsi="Times New Roman"/>
          <w:b/>
          <w:sz w:val="24"/>
        </w:rPr>
        <w:t>Расшифровка статей затрат</w:t>
      </w:r>
    </w:p>
    <w:p>
      <w:pPr>
        <w:spacing w:after="80"/>
        <w:jc w:val="left"/>
      </w:pPr>
      <w:r>
        <w:rPr>
          <w:rFonts w:ascii="Times New Roman" w:hAnsi="Times New Roman"/>
          <w:b/>
          <w:sz w:val="20"/>
        </w:rPr>
        <w:t>По статье 1 «Материалы» — 15 000 000 руб.: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Бортовые вычислители Orange Pi 5 (10 шт. × 7 000 ₽) — 70 000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ESP32-S3 + LoRa-модули (12 шт. × 800 ₽) — 9 600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LoRa-приёмопередатчики E22-900M30S (10 шт. × 1 200 ₽) — 12 000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UWB-модули DW1000 (20 шт. × 400 ₽) — 8 000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Камеры RunCam + FPV (8 шт. × 5 000 ₽) — 40 000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Тестовые рамы БпЛА (10 шт. × 15 000 ₽) — 150 000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Моторы, ESC, пропеллеры (10 компл. × 12 000 ₽) — 120 000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Аккумуляторы Li-Ion/Li-Po (30 шт. × 3 500 ₽) — 105 000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Зарядные станции (4 шт. × 15 000 ₽) — 60 000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Ноутбук наземной станции с GPU 16 ГБ (1 шт.) — 180 000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LTE-модемы + антенны для ретранслятора (5 шт. × 8 000 ₽) — 40 000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Расходные материалы (провода, крепёж, пайка, корпуса) — 200 000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Аренда GPU-сервера (RTX 4090) для обучения нейросетей, 6 мес. — 360 000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Аренда помещения, 12 мес. — 1 200 000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Оргтехника, связь, лицензии ПО — 350 000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Серверное оборудование для наземной станции — 500 000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Измерительное оборудование (осциллограф, анализатор спектра) — 450 000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Стендовое оборудование для испытаний — 350 000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Резерв на дополнительные комплектующие — 795 400 ₽</w:t>
      </w:r>
    </w:p>
    <w:p>
      <w:pPr>
        <w:spacing w:after="120"/>
        <w:jc w:val="left"/>
      </w:pPr>
      <w:r>
        <w:rPr>
          <w:rFonts w:ascii="Times New Roman" w:hAnsi="Times New Roman"/>
          <w:b/>
          <w:sz w:val="18"/>
        </w:rPr>
        <w:t xml:space="preserve">   ИТОГО по статье 1: 15 000 000 ₽</w:t>
      </w:r>
    </w:p>
    <w:p>
      <w:pPr>
        <w:spacing w:after="80"/>
        <w:jc w:val="left"/>
      </w:pPr>
      <w:r>
        <w:rPr>
          <w:rFonts w:ascii="Times New Roman" w:hAnsi="Times New Roman"/>
          <w:b/>
          <w:sz w:val="20"/>
        </w:rPr>
        <w:t>По статье 2 «Фонд заработной платы» — 20 040 000 руб. (5 человек × 12 месяцев):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Руководитель проекта / системный архитектор — 400 000 ₽/мес × 12 мес. = 4 800 000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Инженер-программист (бортовой ИИ: Serafim, YOLO) — 350 000 ₽/мес × 12 мес. = 4 200 000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Инженер-программист (наземный ИИ: Thinker, Coder) — 350 000 ₽/мес × 12 мес. = 4 200 000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Инженер-электронщик / радиоинженер (LoRa, UWB) — 320 000 ₽/мес × 12 мес. = 3 840 000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Техник-испытатель / технический писатель — 250 000 ₽/мес × 12 мес. = 3 000 000 ₽</w:t>
      </w:r>
    </w:p>
    <w:p>
      <w:pPr>
        <w:spacing w:after="120"/>
        <w:jc w:val="left"/>
      </w:pPr>
      <w:r>
        <w:rPr>
          <w:rFonts w:ascii="Times New Roman" w:hAnsi="Times New Roman"/>
          <w:b/>
          <w:sz w:val="18"/>
        </w:rPr>
        <w:t xml:space="preserve">   ИТОГО по статье 2: 20 040 000 ₽</w:t>
      </w:r>
    </w:p>
    <w:p>
      <w:pPr>
        <w:spacing w:after="80"/>
        <w:jc w:val="left"/>
      </w:pPr>
      <w:r>
        <w:rPr>
          <w:rFonts w:ascii="Times New Roman" w:hAnsi="Times New Roman"/>
          <w:b/>
          <w:sz w:val="20"/>
        </w:rPr>
        <w:t>По статье 3 «Отчисления на социальные нужды» — 1 563 120 руб.: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18"/>
        </w:rPr>
        <w:t xml:space="preserve">   7,8% от фонда заработной платы штатных работников (п.2.1).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18"/>
        </w:rPr>
        <w:t xml:space="preserve">   Применяется пониженный тариф для субъектов малого предпринимательства.</w:t>
      </w:r>
    </w:p>
    <w:p>
      <w:pPr>
        <w:spacing w:after="80"/>
        <w:jc w:val="left"/>
      </w:pPr>
      <w:r>
        <w:rPr>
          <w:rFonts w:ascii="Times New Roman" w:hAnsi="Times New Roman"/>
          <w:b/>
          <w:sz w:val="20"/>
        </w:rPr>
        <w:t>По статье 4 «Прочие прямые затраты» — 7 000 000 руб.: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Выезды на полигон (8 выездов × 5 чел., транспорт, проживание, питание) — 3 200 000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Аренда полигона для испытаний и апробации — 800 000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Транспортные расходы (доставка оборудования) — 400 000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Услуги сторонних организаций (метеообеспечение, согласование полётов) — 600 000 ₽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Резерв на дополнительные выезды и испытания — 2 000 000 ₽</w:t>
      </w:r>
    </w:p>
    <w:p>
      <w:pPr>
        <w:spacing w:after="120"/>
        <w:jc w:val="left"/>
      </w:pPr>
      <w:r>
        <w:rPr>
          <w:rFonts w:ascii="Times New Roman" w:hAnsi="Times New Roman"/>
          <w:b/>
          <w:sz w:val="18"/>
        </w:rPr>
        <w:t xml:space="preserve">   ИТОГО по статье 4: 7 000 000 ₽</w:t>
      </w:r>
    </w:p>
    <w:p>
      <w:pPr>
        <w:spacing w:after="80"/>
        <w:jc w:val="left"/>
      </w:pPr>
      <w:r>
        <w:rPr>
          <w:rFonts w:ascii="Times New Roman" w:hAnsi="Times New Roman"/>
          <w:b/>
          <w:sz w:val="20"/>
        </w:rPr>
        <w:t>По статье 5 «Накладные расходы» — 5 010 000 руб.: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18"/>
        </w:rPr>
        <w:t xml:space="preserve">   25% от фонда заработной платы штатных работников (п.2.1).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18"/>
        </w:rPr>
        <w:t xml:space="preserve">   Покрывают административно-хозяйственные расходы, бухгалтерское сопровождение,</w:t>
      </w:r>
    </w:p>
    <w:p>
      <w:pPr>
        <w:spacing w:after="160"/>
        <w:jc w:val="left"/>
      </w:pPr>
      <w:r>
        <w:rPr>
          <w:rFonts w:ascii="Times New Roman" w:hAnsi="Times New Roman"/>
          <w:b w:val="0"/>
          <w:sz w:val="18"/>
        </w:rPr>
        <w:t xml:space="preserve">   банковские услуги, интернет, коммунальные услуги.</w:t>
      </w:r>
    </w:p>
    <w:p>
      <w:pPr>
        <w:spacing w:after="480"/>
        <w:jc w:val="left"/>
      </w:pPr>
      <w:r>
        <w:rPr>
          <w:rFonts w:ascii="Times New Roman" w:hAnsi="Times New Roman"/>
          <w:b w:val="0"/>
          <w:sz w:val="22"/>
        </w:rPr>
        <w:t>Руководитель проекта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______________ /______________/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«___» _________ 2026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