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41845" w:val="clear"/>
          </w:tcPr>
          <w:p>
            <w:pPr>
              <w:spacing w:before="20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МетаКБ — Протокол работы участника</w:t>
            </w:r>
          </w:p>
          <w:p>
            <w:pPr>
              <w:spacing w:after="200"/>
              <w:jc w:val="left"/>
            </w:pPr>
            <w:r>
              <w:rPr>
                <w:rFonts w:ascii="Calibri" w:hAnsi="Calibri"/>
                <w:b w:val="0"/>
                <w:i w:val="0"/>
                <w:color w:val="CCD0E0"/>
                <w:sz w:val="24"/>
              </w:rPr>
              <w:t>Что люди физически делают. Как устроен цикл.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Calibri" w:hAnsi="Calibri"/>
          <w:b/>
          <w:i w:val="0"/>
          <w:color w:val="041845"/>
          <w:sz w:val="32"/>
        </w:rPr>
        <w:t>1. Центральная логика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Весь цикл строится вокруг разделения труда между человеком и ИИ-агентом. Это разделение не функциональное — онтологическое.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ECF4" w:val="clear"/>
            <w:tcBorders>
              <w:top w:val="single" w:sz="12" w:color="041845"/>
              <w:left w:val="single" w:sz="12" w:color="041845"/>
              <w:bottom w:val="single" w:sz="12" w:color="041845"/>
              <w:right w:val="single" w:sz="12" w:color="041845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/>
                <w:sz w:val="21"/>
              </w:rPr>
              <w:t>Агент производит аргументы, дебаты, сборки — превосходно и быстро.</w:t>
              <w:br/>
              <w:t>Человек видит то, чего агент не может назвать — разрыв в собственной картине мира.</w:t>
              <w:br/>
              <w:t>Человек несёт последствия решения — это не делегируется никогда.</w:t>
              <w:br/>
              <w:br/>
              <w:t>Граница между ними — не техническая, а ответственностная.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Три уровня, на которых работает каждый участник:</w:t>
      </w:r>
    </w:p>
    <w:p>
      <w:pPr>
        <w:pStyle w:val="ListBullet"/>
        <w:spacing w:after="40" w:before="0"/>
        <w:ind w:left="397"/>
      </w:pPr>
      <w:r>
        <w:rPr>
          <w:rFonts w:ascii="Calibri" w:hAnsi="Calibri"/>
          <w:b w:val="0"/>
          <w:i w:val="0"/>
          <w:sz w:val="21"/>
        </w:rPr>
        <w:t>Мышление (М) — внутренний слой: человек в роли формирует позицию. Невидим снаружи. Это время за ПК, чтение AI-дебатов, личный топик.</w:t>
      </w:r>
    </w:p>
    <w:p>
      <w:pPr>
        <w:pStyle w:val="ListBullet"/>
        <w:spacing w:after="40" w:before="0"/>
        <w:ind w:left="397"/>
      </w:pPr>
      <w:r>
        <w:rPr>
          <w:rFonts w:ascii="Calibri" w:hAnsi="Calibri"/>
          <w:b w:val="0"/>
          <w:i w:val="0"/>
          <w:sz w:val="21"/>
        </w:rPr>
        <w:t>Общение (МК) — речевые акты, аргументы, ответы. Живые переговоры, пленарка, дебаты агентов в teamchat. Видимо.</w:t>
      </w:r>
    </w:p>
    <w:p>
      <w:pPr>
        <w:pStyle w:val="ListBullet"/>
        <w:spacing w:after="40" w:before="0"/>
        <w:ind w:left="397"/>
      </w:pPr>
      <w:r>
        <w:rPr>
          <w:rFonts w:ascii="Calibri" w:hAnsi="Calibri"/>
          <w:b w:val="0"/>
          <w:i w:val="0"/>
          <w:sz w:val="21"/>
        </w:rPr>
        <w:t>Решение (МД) — переход от слов к действию: ЛПР ставит имя под ТЗ. Этот акт необратим.</w:t>
      </w:r>
    </w:p>
    <w:p>
      <w:pPr>
        <w:spacing w:before="360" w:after="120"/>
      </w:pPr>
      <w:r>
        <w:rPr>
          <w:rFonts w:ascii="Calibri" w:hAnsi="Calibri"/>
          <w:b/>
          <w:i w:val="0"/>
          <w:color w:val="041845"/>
          <w:sz w:val="32"/>
        </w:rPr>
        <w:t>2. Стадии цикла (один цикл ≈ 4.5 часа)</w:t>
      </w:r>
    </w:p>
    <w:p>
      <w:pPr>
        <w:spacing w:before="240" w:after="80"/>
      </w:pPr>
      <w:r>
        <w:rPr>
          <w:rFonts w:ascii="Calibri" w:hAnsi="Calibri"/>
          <w:b/>
          <w:i w:val="0"/>
          <w:color w:val="041845"/>
          <w:sz w:val="26"/>
        </w:rPr>
        <w:t>Стадия 0 — Карта с пустотами (30 мин, живая, стоя)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Вся группа у экрана. Модератор молчит и показывает threat-матрицу (4 вызовы × 6 пространств).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Что видят на карте</w:t>
            </w:r>
          </w:p>
        </w:tc>
        <w:tc>
          <w:tcPr>
            <w:tcW w:type="dxa" w:w="5669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Что это означает</w:t>
            </w:r>
          </w:p>
        </w:tc>
      </w:tr>
      <w:tr>
        <w:tc>
          <w:tcPr>
            <w:tcW w:type="dxa" w:w="3402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Заполненная ячейка</w:t>
            </w:r>
          </w:p>
        </w:tc>
        <w:tc>
          <w:tcPr>
            <w:tcW w:type="dxa" w:w="5669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Известное решение с параметрами (TRL, платформа, эффект)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Пустая ячейка (лакуна)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Явно помечена. Никаких объяснений почему пусто</w:t>
            </w:r>
          </w:p>
        </w:tc>
      </w:tr>
      <w:tr>
        <w:tc>
          <w:tcPr>
            <w:tcW w:type="dxa" w:w="3402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Конфликтная ячейка</w:t>
            </w:r>
          </w:p>
        </w:tc>
        <w:tc>
          <w:tcPr>
            <w:tcW w:type="dxa" w:w="5669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Два конкурирующих решения, ни одно не победило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Модератор задаёт один вопрос — и замолкает: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0E8" w:val="clear"/>
            <w:tcBorders>
              <w:top w:val="single" w:sz="12" w:color="FF5C00"/>
              <w:left w:val="single" w:sz="12" w:color="FF5C00"/>
              <w:bottom w:val="single" w:sz="12" w:color="FF5C00"/>
              <w:right w:val="single" w:sz="12" w:color="FF5C00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/>
                <w:sz w:val="21"/>
              </w:rPr>
              <w:t>«Посмотрите на карту. Что вас удивляет?»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Каждая роль называет удивившую лакуну со своей позиции:</w:t>
      </w:r>
    </w:p>
    <w:p>
      <w:pPr>
        <w:pStyle w:val="ListBullet"/>
        <w:spacing w:after="40" w:before="0"/>
        <w:ind w:left="397"/>
      </w:pPr>
      <w:r>
        <w:rPr>
          <w:rFonts w:ascii="Calibri" w:hAnsi="Calibri"/>
          <w:b w:val="0"/>
          <w:i w:val="0"/>
          <w:sz w:val="21"/>
        </w:rPr>
        <w:t>ЛПР: «Вот здесь пусто — а это же главная угроза следующего года»</w:t>
      </w:r>
    </w:p>
    <w:p>
      <w:pPr>
        <w:pStyle w:val="ListBullet"/>
        <w:spacing w:after="40" w:before="0"/>
        <w:ind w:left="397"/>
      </w:pPr>
      <w:r>
        <w:rPr>
          <w:rFonts w:ascii="Calibri" w:hAnsi="Calibri"/>
          <w:b w:val="0"/>
          <w:i w:val="0"/>
          <w:sz w:val="21"/>
        </w:rPr>
        <w:t>Инженер: «Здесь три решения, но ни одно не достигло TRL-6. Почему?»</w:t>
      </w:r>
    </w:p>
    <w:p>
      <w:pPr>
        <w:pStyle w:val="ListBullet"/>
        <w:spacing w:after="40" w:before="0"/>
        <w:ind w:left="397"/>
      </w:pPr>
      <w:r>
        <w:rPr>
          <w:rFonts w:ascii="Calibri" w:hAnsi="Calibri"/>
          <w:b w:val="0"/>
          <w:i w:val="0"/>
          <w:sz w:val="21"/>
        </w:rPr>
        <w:t>Предприниматель: «Вот здесь заполнено, но кто платит — непонятно»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Выход: 2–3 лакуны, которые все считают важными. Оператор записывает в топик «Ситуация».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ECF4" w:val="clear"/>
            <w:tcBorders>
              <w:top w:val="single" w:sz="12" w:color="041845"/>
              <w:left w:val="single" w:sz="12" w:color="041845"/>
              <w:bottom w:val="single" w:sz="12" w:color="041845"/>
              <w:right w:val="single" w:sz="12" w:color="041845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/>
                <w:sz w:val="21"/>
              </w:rPr>
              <w:t>Почему карта, а не текстовое описание ситуации:</w:t>
              <w:br/>
              <w:t>Текстовое описание — это уже чья-то интерпретация, которая гасит личное обнаружение.</w:t>
              <w:br/>
              <w:t>Пустая ячейка — это визуальное затруднение. Каждая роль видит её глазами своего опыта.</w:t>
              <w:br/>
              <w:t>Именно здесь рождается то, чего агент не может сформулировать: разрыв, увиденный изнутри роли.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041845"/>
          <w:sz w:val="26"/>
        </w:rPr>
        <w:t>Стадия 1 — Типизация ситуации (45 мин, живая, в ролях)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Каждая роль отвечает на вопрос: «Что за тип ситуации это для тебя?»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Не описание фактов — типизация. Разница критическая:</w:t>
      </w:r>
    </w:p>
    <w:p>
      <w:pPr>
        <w:pStyle w:val="ListBullet"/>
        <w:spacing w:after="40" w:before="0"/>
        <w:ind w:left="397"/>
      </w:pPr>
      <w:r>
        <w:rPr>
          <w:rFonts w:ascii="Calibri" w:hAnsi="Calibri"/>
          <w:b w:val="0"/>
          <w:i w:val="0"/>
          <w:sz w:val="21"/>
        </w:rPr>
        <w:t>Факт: «У нас нет БАС для мониторинга пожаров»</w:t>
      </w:r>
    </w:p>
    <w:p>
      <w:pPr>
        <w:pStyle w:val="ListBullet"/>
        <w:spacing w:after="40" w:before="0"/>
        <w:ind w:left="397"/>
      </w:pPr>
      <w:r>
        <w:rPr>
          <w:rFonts w:ascii="Calibri" w:hAnsi="Calibri"/>
          <w:b w:val="0"/>
          <w:i w:val="0"/>
          <w:sz w:val="21"/>
        </w:rPr>
        <w:t>Тип (ЛПР): «Это ситуация отсутствующего субъекта — некому захотеть заплатить за данные»</w:t>
      </w:r>
    </w:p>
    <w:p>
      <w:pPr>
        <w:pStyle w:val="ListBullet"/>
        <w:spacing w:after="40" w:before="0"/>
        <w:ind w:left="397"/>
      </w:pPr>
      <w:r>
        <w:rPr>
          <w:rFonts w:ascii="Calibri" w:hAnsi="Calibri"/>
          <w:b w:val="0"/>
          <w:i w:val="0"/>
          <w:sz w:val="21"/>
        </w:rPr>
        <w:t>Тип (Инженер): «Это ситуация ложного выбора — мы смотрим на воздух, а задача решается под землёй»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Для каждой лакуны участники выбирают один из четырёх типов пустоты: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Тип пустоты</w:t>
            </w:r>
          </w:p>
        </w:tc>
        <w:tc>
          <w:tcPr>
            <w:tcW w:type="dxa" w:w="4535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Что означает</w:t>
            </w:r>
          </w:p>
        </w:tc>
        <w:tc>
          <w:tcPr>
            <w:tcW w:type="dxa" w:w="2268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Кто чаще видит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Нет технологии</w:t>
            </w:r>
          </w:p>
        </w:tc>
        <w:tc>
          <w:tcPr>
            <w:tcW w:type="dxa" w:w="4535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Задача поставлена, решения не существует</w:t>
            </w:r>
          </w:p>
        </w:tc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Инженер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Нет субъекта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Технология есть, но некому захотеть заплатить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Предприниматель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Засекречено / скрыто</w:t>
            </w:r>
          </w:p>
        </w:tc>
        <w:tc>
          <w:tcPr>
            <w:tcW w:type="dxa" w:w="4535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Решение есть, но недоступно</w:t>
            </w:r>
          </w:p>
        </w:tc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ЛПР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Вопрос неверно поставлен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Сама постановка задачи содержит ошибку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Любая роль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Расхождение типизаций между ролями — это не ошибка, это зона проблемы. Модератор фиксирует конфликты типизаций. Вопрос в конце: «Где ваши типизации конфликтуют?»</w:t>
      </w:r>
    </w:p>
    <w:p>
      <w:pPr>
        <w:spacing w:before="240" w:after="80"/>
      </w:pPr>
      <w:r>
        <w:rPr>
          <w:rFonts w:ascii="Calibri" w:hAnsi="Calibri"/>
          <w:b/>
          <w:i w:val="0"/>
          <w:color w:val="041845"/>
          <w:sz w:val="26"/>
        </w:rPr>
        <w:t>Стадия 2 — Затруднение → Проблема (60 мин, смешанная)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Первые 30 мин — живая работа:</w:t>
      </w:r>
    </w:p>
    <w:p>
      <w:pPr>
        <w:spacing w:after="80" w:before="0"/>
        <w:ind w:left="397"/>
      </w:pPr>
      <w:r>
        <w:rPr>
          <w:rFonts w:ascii="Calibri" w:hAnsi="Calibri"/>
          <w:b w:val="0"/>
          <w:i w:val="0"/>
          <w:sz w:val="22"/>
        </w:rPr>
        <w:t>Каждая роль формулирует ЗАТРУДНЕНИЕ от своей позиции. Шаблон формулировки: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ECF4" w:val="clear"/>
            <w:tcBorders>
              <w:top w:val="single" w:sz="12" w:color="041845"/>
              <w:left w:val="single" w:sz="12" w:color="041845"/>
              <w:bottom w:val="single" w:sz="12" w:color="041845"/>
              <w:right w:val="single" w:sz="12" w:color="041845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/>
                <w:sz w:val="21"/>
              </w:rPr>
              <w:t>«Я хочу X. У меня есть средства Y. Но продукт Z не производится. Где разрыв?»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Разрыв — не отсутствие ресурсов. Разрыв — место, где деятельность ломается структурно.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Следующие 30 мин — за ПК:</w:t>
      </w:r>
    </w:p>
    <w:p>
      <w:pPr>
        <w:spacing w:after="80" w:before="0"/>
        <w:ind w:left="397"/>
      </w:pPr>
      <w:r>
        <w:rPr>
          <w:rFonts w:ascii="Calibri" w:hAnsi="Calibri"/>
          <w:b w:val="0"/>
          <w:i w:val="0"/>
          <w:sz w:val="22"/>
        </w:rPr>
        <w:t>Каждая роль вводит формулировку проблемы в teamchat своего топика.</w:t>
      </w:r>
    </w:p>
    <w:p>
      <w:pPr>
        <w:spacing w:after="80" w:before="0"/>
        <w:ind w:left="397"/>
      </w:pPr>
      <w:r>
        <w:rPr>
          <w:rFonts w:ascii="Calibri" w:hAnsi="Calibri"/>
          <w:b w:val="0"/>
          <w:i w:val="0"/>
          <w:sz w:val="22"/>
        </w:rPr>
        <w:t>AI-агент (Модератор-Сократ) читает все три формулировки и задаёт острый вопрос к каждой: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0E8" w:val="clear"/>
            <w:tcBorders>
              <w:top w:val="single" w:sz="12" w:color="FF5C00"/>
              <w:left w:val="single" w:sz="12" w:color="FF5C00"/>
              <w:bottom w:val="single" w:sz="12" w:color="FF5C00"/>
              <w:right w:val="single" w:sz="12" w:color="FF5C00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/>
                <w:sz w:val="21"/>
              </w:rPr>
              <w:t>Пример вопроса агента:</w:t>
              <w:br/>
              <w:t>«Ваша проблема — в том что нет субъекта. Но кто МЕШАЕТ ему появиться?</w:t>
              <w:br/>
              <w:t>Это ограничение или чья-то выгода?»</w:t>
            </w:r>
          </w:p>
        </w:tc>
      </w:tr>
    </w:tbl>
    <w:p>
      <w:pPr>
        <w:spacing w:after="80"/>
      </w:pPr>
    </w:p>
    <w:p>
      <w:pPr>
        <w:spacing w:after="80" w:before="0"/>
        <w:ind w:left="397"/>
      </w:pPr>
      <w:r>
        <w:rPr>
          <w:rFonts w:ascii="Calibri" w:hAnsi="Calibri"/>
          <w:b w:val="0"/>
          <w:i w:val="0"/>
          <w:sz w:val="22"/>
        </w:rPr>
        <w:t>Человек отвечает в топик — или принимает уточнение агента как своё. Это его выбор, не автоматика.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Выход: одна согласованная формулировка проблемы.</w:t>
      </w:r>
    </w:p>
    <w:p>
      <w:pPr>
        <w:spacing w:before="240" w:after="80"/>
      </w:pPr>
      <w:r>
        <w:rPr>
          <w:rFonts w:ascii="Calibri" w:hAnsi="Calibri"/>
          <w:b/>
          <w:i w:val="0"/>
          <w:color w:val="041845"/>
          <w:sz w:val="26"/>
        </w:rPr>
        <w:t>Гейт 1 — Проблема принята (15 мин, живая)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ECF4" w:val="clear"/>
            <w:tcBorders>
              <w:top w:val="single" w:sz="12" w:color="041845"/>
              <w:left w:val="single" w:sz="12" w:color="041845"/>
              <w:bottom w:val="single" w:sz="12" w:color="041845"/>
              <w:right w:val="single" w:sz="12" w:color="041845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/>
                <w:sz w:val="21"/>
              </w:rPr>
              <w:t>ЛПР зачитывает согласованную формулировку.</w:t>
              <w:br/>
              <w:t>Каждая роль отвечает: «Это моя проблема тоже?»</w:t>
              <w:br/>
              <w:t>Если да — цикл продолжается. Если нет — 15 минут доработки и повтор.</w:t>
              <w:br/>
              <w:br/>
              <w:t>ЛПР не голосует — он несёт ответственность за формулировку. Это необратимый акт.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041845"/>
          <w:sz w:val="26"/>
        </w:rPr>
        <w:t>Стадия 3 — Поиск решений в ролях (90 мин, в основном за ПК)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Три роли расходятся по рабочим местам. Каждый открывает свой топик в teamchat.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Роль</w:t>
            </w:r>
          </w:p>
        </w:tc>
        <w:tc>
          <w:tcPr>
            <w:tcW w:type="dxa" w:w="3118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Что ищет</w:t>
            </w:r>
          </w:p>
        </w:tc>
        <w:tc>
          <w:tcPr>
            <w:tcW w:type="dxa" w:w="3969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Как работает в системе</w:t>
            </w:r>
          </w:p>
        </w:tc>
      </w:tr>
      <w:tr>
        <w:tc>
          <w:tcPr>
            <w:tcW w:type="dxa" w:w="1984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Инженер</w:t>
            </w:r>
          </w:p>
        </w:tc>
        <w:tc>
          <w:tcPr>
            <w:tcW w:type="dxa" w:w="3118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Техническое решение: что построить, ключевые параметры</w:t>
            </w:r>
          </w:p>
        </w:tc>
        <w:tc>
          <w:tcPr>
            <w:tcW w:type="dxa" w:w="3969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Читает карточки матрицы, вводит ТЗ в черновом виде, отвечает на вопросы AI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ЛПР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Организационное решение: кто делает, как управлять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Формулирует структуру команды, риски, веха-план</w:t>
            </w:r>
          </w:p>
        </w:tc>
      </w:tr>
      <w:tr>
        <w:tc>
          <w:tcPr>
            <w:tcW w:type="dxa" w:w="1984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Предприниматель</w:t>
            </w:r>
          </w:p>
        </w:tc>
        <w:tc>
          <w:tcPr>
            <w:tcW w:type="dxa" w:w="3118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Предпринимательское решение: кто платит, бизнес-модель</w:t>
            </w:r>
          </w:p>
        </w:tc>
        <w:tc>
          <w:tcPr>
            <w:tcW w:type="dxa" w:w="3969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Описывает заинтересованного субъекта — кому и почему нужны данные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AI-дебаты параллельно (в фоне):</w:t>
      </w:r>
    </w:p>
    <w:p>
      <w:pPr>
        <w:spacing w:after="80" w:before="0"/>
        <w:ind w:left="397"/>
      </w:pPr>
      <w:r>
        <w:rPr>
          <w:rFonts w:ascii="Calibri" w:hAnsi="Calibri"/>
          <w:b w:val="0"/>
          <w:i w:val="0"/>
          <w:sz w:val="22"/>
        </w:rPr>
        <w:t>Пока люди пишут, в teamchat разворачиваются дебаты ИИ-агентов. Технический аналитик, Финансист, Критик обмениваются аргументами с явной структурой: данные → связь → тезис → «но если...».</w:t>
      </w:r>
    </w:p>
    <w:p>
      <w:pPr>
        <w:spacing w:after="80" w:before="0"/>
        <w:ind w:left="397"/>
      </w:pPr>
      <w:r>
        <w:rPr>
          <w:rFonts w:ascii="Calibri" w:hAnsi="Calibri"/>
          <w:b w:val="0"/>
          <w:i w:val="0"/>
          <w:sz w:val="22"/>
        </w:rPr>
        <w:t>Человек видит аргументы и может нажать «Принять» — тогда аргумент агента становится его собственным решением, помеченным его именем в топике.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ECF4" w:val="clear"/>
            <w:tcBorders>
              <w:top w:val="single" w:sz="12" w:color="041845"/>
              <w:left w:val="single" w:sz="12" w:color="041845"/>
              <w:bottom w:val="single" w:sz="12" w:color="041845"/>
              <w:right w:val="single" w:sz="12" w:color="041845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/>
                <w:sz w:val="21"/>
              </w:rPr>
              <w:t>Агент предлагает. Человек выбирает.</w:t>
              <w:br/>
              <w:t>Нет автоматического принятия. Принятый аргумент — это решение конкретного человека,</w:t>
              <w:br/>
              <w:t>а не выход системы. Имя человека остаётся в топике навсегда.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041845"/>
          <w:sz w:val="26"/>
        </w:rPr>
        <w:t>Стадия 4 — Генеральный конструктор собирает (30 мин, автономно)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После того как все роли закрыли сессии — ГК (AI-агент) читает все сообщения топика.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ГК — не суммаризатор. Его задача: найти конфигурацию, при которой три решения совместимы и усиливают друг друга.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Структура выхода ГК: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ИНЖЕНЕРНОЕ РЕШЕНИЕ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Что строим. Ключевые параметры: TRL, платформа, дальность. Критическое допущение. Что нужно проверить на испытаниях.</w:t>
            </w:r>
          </w:p>
        </w:tc>
      </w:tr>
      <w:tr>
        <w:tc>
          <w:tcPr>
            <w:tcW w:type="dxa" w:w="2551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ОРГАНИЗАЦИОННОЕ РЕШЕНИЕ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Кто субъект реализации. Структура управления. Ключевые риски и веха-план. Условие перехода к следующему этапу.</w:t>
            </w:r>
          </w:p>
        </w:tc>
      </w:tr>
      <w:tr>
        <w:tc>
          <w:tcPr>
            <w:tcW w:type="dxa" w:w="2551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ПРЕДПРИНИМАТЕЛЬСКОЕ РЕШЕНИЕ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Заинтересованный субъект: кто платит и почему ему выгодно. Бизнес-модель. Точка входа — первый контракт.</w:t>
            </w:r>
          </w:p>
        </w:tc>
      </w:tr>
      <w:tr>
        <w:tc>
          <w:tcPr>
            <w:tcW w:type="dxa" w:w="2551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СИНТЕЗ ПРОТИВОРЕЧИЙ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Тезис: [инженер хочет X]. Антитезис: [предприниматель хочет Y]. Как снимается: условие Z превращает противоречие в совместимое решение.</w:t>
            </w:r>
          </w:p>
        </w:tc>
      </w:tr>
      <w:tr>
        <w:tc>
          <w:tcPr>
            <w:tcW w:type="dxa" w:w="2551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КРИТИЧЕСКОЕ ДОПУЩЕНИЕ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Что в этой сборке принято как данность, но не проверено. Именно здесь рождается задача для следующего цикла.</w:t>
            </w:r>
          </w:p>
        </w:tc>
      </w:tr>
      <w:tr>
        <w:tc>
          <w:tcPr>
            <w:tcW w:type="dxa" w:w="2551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ПРЕДЛОЖЕНИЕ ТЗ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Черновик технического задания — 5–7 строк. Основание для подписи ЛПР.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041845"/>
          <w:sz w:val="26"/>
        </w:rPr>
        <w:t>Гейт 2 — ЛПР принимает сборку ГК (30 мин, живая)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Группа собирается. ГК зачитывается вслух. ЛПР отвечает на три вопроса:</w:t>
      </w:r>
    </w:p>
    <w:p>
      <w:pPr>
        <w:pStyle w:val="ListBullet"/>
        <w:spacing w:after="40" w:before="0"/>
        <w:ind w:left="397"/>
      </w:pPr>
      <w:r>
        <w:rPr>
          <w:rFonts w:ascii="Calibri" w:hAnsi="Calibri"/>
          <w:b w:val="0"/>
          <w:i w:val="0"/>
          <w:sz w:val="21"/>
        </w:rPr>
        <w:t>«Это решение я могу защитить перед организацией?»</w:t>
      </w:r>
    </w:p>
    <w:p>
      <w:pPr>
        <w:pStyle w:val="ListBullet"/>
        <w:spacing w:after="40" w:before="0"/>
        <w:ind w:left="397"/>
      </w:pPr>
      <w:r>
        <w:rPr>
          <w:rFonts w:ascii="Calibri" w:hAnsi="Calibri"/>
          <w:b w:val="0"/>
          <w:i w:val="0"/>
          <w:sz w:val="21"/>
        </w:rPr>
        <w:t>«Я готов поставить имя под этим ТЗ?»</w:t>
      </w:r>
    </w:p>
    <w:p>
      <w:pPr>
        <w:pStyle w:val="ListBullet"/>
        <w:spacing w:after="40" w:before="0"/>
        <w:ind w:left="397"/>
      </w:pPr>
      <w:r>
        <w:rPr>
          <w:rFonts w:ascii="Calibri" w:hAnsi="Calibri"/>
          <w:b w:val="0"/>
          <w:i w:val="0"/>
          <w:sz w:val="21"/>
        </w:rPr>
        <w:t>«Что здесь ещё не решено?»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0E8" w:val="clear"/>
            <w:tcBorders>
              <w:top w:val="single" w:sz="12" w:color="FF5C00"/>
              <w:left w:val="single" w:sz="12" w:color="FF5C00"/>
              <w:bottom w:val="single" w:sz="12" w:color="FF5C00"/>
              <w:right w:val="single" w:sz="12" w:color="FF5C00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/>
                <w:sz w:val="21"/>
              </w:rPr>
              <w:t>Если ЛПР подписывает → ТЗ уходит в Integram с его именем. Необратимо.</w:t>
              <w:br/>
              <w:t>Если не подписывает → ГК получает правки и перезапускается (15 минут).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Calibri" w:hAnsi="Calibri"/>
          <w:b/>
          <w:i w:val="0"/>
          <w:color w:val="041845"/>
          <w:sz w:val="32"/>
        </w:rPr>
        <w:t>3. Соотношение живого и ПК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Стадия</w:t>
            </w:r>
          </w:p>
        </w:tc>
        <w:tc>
          <w:tcPr>
            <w:tcW w:type="dxa" w:w="1984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Живое</w:t>
            </w:r>
          </w:p>
        </w:tc>
        <w:tc>
          <w:tcPr>
            <w:tcW w:type="dxa" w:w="1984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ПК</w:t>
            </w:r>
          </w:p>
        </w:tc>
        <w:tc>
          <w:tcPr>
            <w:tcW w:type="dxa" w:w="1984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Итого</w:t>
            </w:r>
          </w:p>
        </w:tc>
      </w:tr>
      <w:tr>
        <w:tc>
          <w:tcPr>
            <w:tcW w:type="dxa" w:w="3402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Карта с пустотами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мин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мин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Типизация ситуации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45 мин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45 мин</w:t>
            </w:r>
          </w:p>
        </w:tc>
      </w:tr>
      <w:tr>
        <w:tc>
          <w:tcPr>
            <w:tcW w:type="dxa" w:w="3402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Затруднение → Проблема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мин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мин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60 мин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Гейт 1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 мин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 мин</w:t>
            </w:r>
          </w:p>
        </w:tc>
      </w:tr>
      <w:tr>
        <w:tc>
          <w:tcPr>
            <w:tcW w:type="dxa" w:w="3402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Поиск решений в ролях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мин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80 мин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90 мин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ГК работает (пауза группы)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авт.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мин</w:t>
            </w:r>
          </w:p>
        </w:tc>
      </w:tr>
      <w:tr>
        <w:tc>
          <w:tcPr>
            <w:tcW w:type="dxa" w:w="3402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Гейт 2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мин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мин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ИТОГО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~2.5 ч (57%)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~1.8 ч (43%)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~4.3 ч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Живого больше — потому что ситуация и проблема должны быть переговорены, не напечатаны. Принятие ТЗ — живой момент.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ПК-время — это слой М: личная рефлексия и диалог с AI в топике.</w:t>
      </w:r>
    </w:p>
    <w:p>
      <w:pPr>
        <w:spacing w:before="360" w:after="120"/>
      </w:pPr>
      <w:r>
        <w:rPr>
          <w:rFonts w:ascii="Calibri" w:hAnsi="Calibri"/>
          <w:b/>
          <w:i w:val="0"/>
          <w:color w:val="041845"/>
          <w:sz w:val="32"/>
        </w:rPr>
        <w:t>4. Кто задаёт вопросы и как раздаются задания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Кто</w:t>
            </w:r>
          </w:p>
        </w:tc>
        <w:tc>
          <w:tcPr>
            <w:tcW w:type="dxa" w:w="3685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Что делает</w:t>
            </w:r>
          </w:p>
        </w:tc>
        <w:tc>
          <w:tcPr>
            <w:tcW w:type="dxa" w:w="3402"/>
            <w:shd w:fill="041845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Принцип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Модератор (человек)</w:t>
            </w:r>
          </w:p>
        </w:tc>
        <w:tc>
          <w:tcPr>
            <w:tcW w:type="dxa" w:w="3685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Один вопрос на стадию — и замолкает</w:t>
            </w:r>
          </w:p>
        </w:tc>
        <w:tc>
          <w:tcPr>
            <w:tcW w:type="dxa" w:w="3402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Открытая форма, без направления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AI-Сократ (агент)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Острые уточняющие вопросы к ролевым формулировкам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Вскрывает допущения, не подсказывает ответы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ГК (агент)</w:t>
            </w:r>
          </w:p>
        </w:tc>
        <w:tc>
          <w:tcPr>
            <w:tcW w:type="dxa" w:w="3685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Не задаёт вопросов — производит сборку</w:t>
            </w:r>
          </w:p>
        </w:tc>
        <w:tc>
          <w:tcPr>
            <w:tcW w:type="dxa" w:w="3402"/>
            <w:shd w:fill="F5F5F5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В «критическом допущении» — неявный вопрос следующего цикла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Карта с пустотами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Сама задаёт задание через лакуну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Пустота — это вопрос без автора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ECF4" w:val="clear"/>
            <w:tcBorders>
              <w:top w:val="single" w:sz="12" w:color="041845"/>
              <w:left w:val="single" w:sz="12" w:color="041845"/>
              <w:bottom w:val="single" w:sz="12" w:color="041845"/>
              <w:right w:val="single" w:sz="12" w:color="041845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/>
                <w:sz w:val="21"/>
              </w:rPr>
              <w:t>Задания не выдаются сверху.</w:t>
              <w:br/>
              <w:t>Вместо этого — карта с пустотами на входе.</w:t>
              <w:br/>
              <w:t>Пустота сама задаёт задание: «Заполни меня, но сначала пойми почему я пустая.»</w:t>
              <w:br/>
              <w:br/>
              <w:t>Когда человек сам обнаруживает разрыв — он берёт задачу, а не получает её.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Calibri" w:hAnsi="Calibri"/>
          <w:b/>
          <w:i w:val="0"/>
          <w:color w:val="041845"/>
          <w:sz w:val="32"/>
        </w:rPr>
        <w:t>5. Карта с пустотами — детально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Для каждой лакуны матрицы участники видят четырёхзонную карточку: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CF4" w:val="clear"/>
          </w:tcPr>
          <w:p>
            <w:r>
              <w:rPr>
                <w:rFonts w:ascii="Calibri" w:hAnsi="Calibri"/>
                <w:b/>
                <w:i w:val="0"/>
                <w:color w:val="041845"/>
                <w:sz w:val="20"/>
              </w:rPr>
              <w:t>Вызов / Пространство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Автономный рой × Когнитивное</w:t>
            </w:r>
          </w:p>
        </w:tc>
      </w:tr>
      <w:tr>
        <w:tc>
          <w:tcPr>
            <w:tcW w:type="dxa" w:w="2835"/>
            <w:shd w:fill="E8ECF4" w:val="clear"/>
          </w:tcPr>
          <w:p>
            <w:r>
              <w:rPr>
                <w:rFonts w:ascii="Calibri" w:hAnsi="Calibri"/>
                <w:b/>
                <w:i w:val="0"/>
                <w:color w:val="041845"/>
                <w:sz w:val="20"/>
              </w:rPr>
              <w:t>Статус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██ ЛАКУНА ██</w:t>
            </w:r>
          </w:p>
        </w:tc>
      </w:tr>
      <w:tr>
        <w:tc>
          <w:tcPr>
            <w:tcW w:type="dxa" w:w="2835"/>
            <w:shd w:fill="E8ECF4" w:val="clear"/>
          </w:tcPr>
          <w:p>
            <w:r>
              <w:rPr>
                <w:rFonts w:ascii="Calibri" w:hAnsi="Calibri"/>
                <w:b/>
                <w:i w:val="0"/>
                <w:color w:val="041845"/>
                <w:sz w:val="20"/>
              </w:rPr>
              <w:t>Что известно на границе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← ЭМ: есть помехопостановка</w:t>
              <w:br/>
              <w:t>↑ Воздух: есть рой-разведка</w:t>
            </w:r>
          </w:p>
        </w:tc>
      </w:tr>
      <w:tr>
        <w:tc>
          <w:tcPr>
            <w:tcW w:type="dxa" w:w="2835"/>
            <w:shd w:fill="E8ECF4" w:val="clear"/>
          </w:tcPr>
          <w:p>
            <w:r>
              <w:rPr>
                <w:rFonts w:ascii="Calibri" w:hAnsi="Calibri"/>
                <w:b/>
                <w:i w:val="0"/>
                <w:color w:val="041845"/>
                <w:sz w:val="20"/>
              </w:rPr>
              <w:t>Типы пустоты (выбрать один)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□ Нет технологии</w:t>
              <w:br/>
              <w:t>□ Нет субъекта которому нужно</w:t>
              <w:br/>
              <w:t>□ Есть, но засекречено</w:t>
              <w:br/>
              <w:t>□ Вопрос неправильно поставлен</w:t>
            </w:r>
          </w:p>
        </w:tc>
      </w:tr>
      <w:tr>
        <w:tc>
          <w:tcPr>
            <w:tcW w:type="dxa" w:w="2835"/>
            <w:shd w:fill="E8ECF4" w:val="clear"/>
          </w:tcPr>
          <w:p>
            <w:r>
              <w:rPr>
                <w:rFonts w:ascii="Calibri" w:hAnsi="Calibri"/>
                <w:b/>
                <w:i w:val="0"/>
                <w:color w:val="041845"/>
                <w:sz w:val="20"/>
              </w:rPr>
              <w:t>Задание участнику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Выбрать тип пустоты и объяснить из своей роли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Calibri" w:hAnsi="Calibri"/>
          <w:b/>
          <w:i w:val="0"/>
          <w:color w:val="041845"/>
          <w:sz w:val="32"/>
        </w:rPr>
        <w:t>6. Ключевая граница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ECF4" w:val="clear"/>
            <w:tcBorders>
              <w:top w:val="single" w:sz="12" w:color="041845"/>
              <w:left w:val="single" w:sz="12" w:color="041845"/>
              <w:bottom w:val="single" w:sz="12" w:color="041845"/>
              <w:right w:val="single" w:sz="12" w:color="041845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 w:val="0"/>
                <w:i/>
                <w:sz w:val="21"/>
              </w:rPr>
              <w:t>ГК видит белые пятна — но называет их терминами карты, которую уже знает.</w:t>
              <w:br/>
              <w:t>Человек видит разрыв глазами своей роли и жизненного опыта.</w:t>
              <w:br/>
              <w:br/>
              <w:t>Именно поэтому карта с пустотами показывается людям ДО того как агент что-либо скажет.</w:t>
              <w:br/>
              <w:br/>
              <w:t>Агент — превосходный сборщик.</w:t>
              <w:br/>
              <w:t>Человек — источник разрыва, которого в карте ещё нет.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