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C72" w:rsidRDefault="00F61C72" w:rsidP="00F61C7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sz w:val="24"/>
          <w:szCs w:val="24"/>
        </w:rPr>
      </w:pPr>
    </w:p>
    <w:p w:rsidR="00F61C72" w:rsidRPr="00434397" w:rsidRDefault="00F61C72" w:rsidP="00F61C72">
      <w:pPr>
        <w:suppressAutoHyphens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Утвержден</w:t>
      </w:r>
    </w:p>
    <w:p w:rsidR="00F61C72" w:rsidRPr="00434397" w:rsidRDefault="00F61C72" w:rsidP="00F61C72">
      <w:pPr>
        <w:suppressAutoHyphens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Приказом Минэкономразвития России </w:t>
      </w:r>
    </w:p>
    <w:p w:rsidR="00F61C72" w:rsidRPr="00434397" w:rsidRDefault="00F61C72" w:rsidP="00F61C72">
      <w:pPr>
        <w:suppressAutoHyphens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От «__» __________ 20__ г. </w:t>
      </w:r>
    </w:p>
    <w:p w:rsidR="00F61C72" w:rsidRPr="00434397" w:rsidRDefault="00F61C72" w:rsidP="00F61C72">
      <w:pPr>
        <w:suppressAutoHyphens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Типовой устав № 2</w:t>
      </w:r>
      <w:r w:rsidRPr="00434397">
        <w:rPr>
          <w:rFonts w:ascii="Times New Roman" w:eastAsia="Times New Roman" w:hAnsi="Times New Roman"/>
          <w:sz w:val="28"/>
          <w:szCs w:val="28"/>
          <w:vertAlign w:val="superscript"/>
          <w:lang w:eastAsia="ar-SA"/>
        </w:rPr>
        <w:footnoteReference w:id="1"/>
      </w: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 w:rsidDel="00E67645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Общества с ограниченной ответственностью</w:t>
      </w: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pageBreakBefore/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1. Общие положения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1.1. Типовой устав № 2 Общества с ограниченной ответственностью (далее - Общество), составлен в соответствии с Гражданским Кодексом Российской Федерации и Федеральным законом «Об обществах с ограниченной ответственностью».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1.2. Общество создано в соответствии с Гражданским кодексом Российской Федерации и  Федеральным законом «Об обществах с ограниченной ответственностью».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1.3. Общество имеет в собственности обособленное имущество, учитываемое на его самостоятельном балансе, может от своего имени приобретать и осуществлять имущественные и личные неимущественные права, </w:t>
      </w:r>
      <w:proofErr w:type="gramStart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нести обязанности</w:t>
      </w:r>
      <w:proofErr w:type="gramEnd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, иметь счета в банках, быть истцом и ответчиком в суде.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1.4. Общество вправе иметь штампы, бланки, собственную эмблему, зарегистрированный в установленном порядке товарный знак и другие средства индивидуализации</w:t>
      </w:r>
      <w:r w:rsidRPr="00434397">
        <w:rPr>
          <w:rFonts w:ascii="Times New Roman" w:eastAsia="MS Mincho" w:hAnsi="Times New Roman"/>
          <w:sz w:val="28"/>
          <w:szCs w:val="28"/>
          <w:lang w:eastAsia="ar-SA"/>
        </w:rPr>
        <w:t>.</w:t>
      </w: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 Печать Обществом не используется.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2. Участник Общества</w:t>
      </w: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3.1. Общество состоит из единственного участника. В качестве единственного участника Общества не может выступать в качестве единственного участника другое хозяйственное общество, состоящее из одного лица.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3.2. Общество ведет список участников Общества с указанием сведений об участнике Общества, размере его доли в уставном капитале Общества и ее оплате.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3.3. Лицо, осуществляющее функции единоличного исполнительного органа Общества, обеспечивает соответствие сведений об участнике Общества и принадлежащей ему доле в уставном капитале Общества сведениям, содержащимся в едином государственном реестре юридических лиц.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3.4. Участник Общества обязан своевременно информировать Общество об изменении сведений о своем имени или наименовании, месте жительства или месте нахождения, а также сведений о принадлежащей ему доле в уставном капитале Общества.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убытки. 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4. Цель создания Общества и предмет его деятельности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4.1. Цель создания Общества – извлечение прибыли.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>4.2.Общество вправе осуществлять любую деятельность, не запрещенную законодательством Российской Федерации.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MS Mincho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4.2. Для осуществления видов деятельности, подлежащих лицензированию,</w:t>
      </w:r>
      <w:r w:rsidRPr="00434397">
        <w:rPr>
          <w:rFonts w:ascii="Times New Roman" w:eastAsia="MS Mincho" w:hAnsi="Times New Roman"/>
          <w:sz w:val="28"/>
          <w:szCs w:val="28"/>
          <w:lang w:eastAsia="ar-SA"/>
        </w:rPr>
        <w:t xml:space="preserve"> Общество получает лицензию в установленном законодательством Российской Федерации порядке. Если условиями предоставления лицензии на осуществление определенного вида деятельности предусмотрено требование осуществлять такую деятельность как исключительную, Общество в течение срока действия лицензии вправе осуществлять только виды деятельности, предусмотренные лицензией, и сопутствующие виды деятельности.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MS Mincho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5. Права и обязанности участника Общества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5.1. Участник обязан: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5.1.1. Оплачивать долю в уставном капитале Общества в порядке, в размерах и в сроки, предусмотренные законодательством, а также договором об учреждении Общества.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5.1.2. Соблюдать требования Устава.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5.1.3. У</w:t>
      </w:r>
      <w:r w:rsidRPr="00434397">
        <w:rPr>
          <w:rFonts w:ascii="Times New Roman" w:eastAsia="Times New Roman" w:hAnsi="Times New Roman"/>
          <w:bCs/>
          <w:sz w:val="28"/>
          <w:szCs w:val="28"/>
          <w:lang w:eastAsia="ar-SA"/>
        </w:rPr>
        <w:t>частвовать в принятии решений</w:t>
      </w: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, без принятия которых Общество не может продолжать свою деятельность, если без этого участия решение принять невозможно.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5.1.4. Н</w:t>
      </w:r>
      <w:r w:rsidRPr="00434397">
        <w:rPr>
          <w:rFonts w:ascii="Times New Roman" w:eastAsia="Times New Roman" w:hAnsi="Times New Roman"/>
          <w:bCs/>
          <w:sz w:val="28"/>
          <w:szCs w:val="28"/>
          <w:lang w:eastAsia="ar-SA"/>
        </w:rPr>
        <w:t>е совершать действия, заведомо направленные на причинение вреда Обществу</w:t>
      </w: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5.1.5. Н</w:t>
      </w:r>
      <w:r w:rsidRPr="00434397">
        <w:rPr>
          <w:rFonts w:ascii="Times New Roman" w:eastAsia="Times New Roman" w:hAnsi="Times New Roman"/>
          <w:bCs/>
          <w:sz w:val="28"/>
          <w:szCs w:val="28"/>
          <w:lang w:eastAsia="ar-SA"/>
        </w:rPr>
        <w:t>е совершать действия, которые затруднят достижение целей Общества или сделают невозможным достижение этих целей</w:t>
      </w: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5.1.6. Не разглашать конфиденциальную информацию о деятельности Общества.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5.1.8. Выполнять принятые на себя обязательства по отношению к Обществу.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5.1.9. Оказывать содействие Обществу в осуществлении им своей деятельности. </w:t>
      </w: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5.2. Участник имеет право: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5.2.1. Участвовать в управлении делами Общества в порядке, установленном настоящим Уставом и законодательством Российской Федерации.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5.2.2. Получать информацию о деятельности Общества и знакомиться с документами бухгалтерского учета и иной документацией в установленном законодательством Российской Федерации и настоящим Уставом порядке.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5.2.3. Получать долю прибыли пропорционально своей доле в уставном капитале.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5.2.4. Требовать возмещения убытков, которые были причинены Обществу.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5.2.8. Получить в случае ликвидации Общества часть имущества, оставшегося после расчетов с кредиторами, или его стоимость.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 xml:space="preserve">5.2.9.  Пользоваться иными правами, предоставляемыми участникам общества с ограниченной ответственностью законодательством Российской Федерации. 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6. Порядок образования и изменения уставного капитала Общества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6.1. Уставный капитал Общества составляется из номинальной стоимости доли его участника.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6.2. Любое изменение уставного капитала производится по решению участника  в соответствии с действующим законодательством и настоящим Уставом.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6.3. Увеличение уставного капитала Общества допускается только после его полной оплаты. Увеличение уставного капитала Общества может осуществляться за счет имущества Общества, и (или) за счет дополнительного вклада участника Общества.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6.4. Денежная оценка имущества, вносимого для оплаты доли в уставном капитале Общества, утверждается решением участника Общества.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6.5. Общество вправе, а в случаях, предусмотренных Федеральным законом «Об обществах с ограниченной ответственностью», обязано уменьшить свой уставный капитал. Уменьшение уставного капитала Общества может осуществляться путем уменьшения номинальной стоимости доли участника Общества в уставном капитале Общества.  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7. Выход участника из Общества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7.1. Выход участника из Общества не допускается. 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8. Управление Обществом. Решение участника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8.1. Высшим органом управления Общества является участник. Единоличным исполнительным органом является Генеральный директор.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8.2. Один раз в год не ранее чем через два месяца и не позднее чем через четыре месяца после окончания финансового года участник Общества принимает решение об утверждении годовых результатов деятельности Общества. </w:t>
      </w:r>
      <w:proofErr w:type="gramStart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Принимаемые помимо очередного решения являются внеочередными.</w:t>
      </w:r>
      <w:proofErr w:type="gramEnd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 При принятии решений участником Общества может присутствовать Генеральный директор.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8.3. К исключительной компетенции участника Общества относится: 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определение основных направлений деятельности Общества, а также принятие решения об участии в ассоциациях и других объединениях коммерческих организаций;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изменение устава Общества, в том числе изменение размера уставного капитала Общества;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>избрание Генерального директора и досрочное прекращение его полномочий, установление размеров выплачиваемых ему вознаграждений и компенсаций, а также принятие решения о передаче полномочий Генерального директора коммерческой организации или индивидуальному предпринимателю (управляющему), утверждение управляющего и условий договора с ним;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утверждение годовых отчетов и годовых бухгалтерских балансов;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избрание и досрочное прекращение полномочий ревизионной комиссии (ревизора) Общества;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принятие решения о распределении чистой прибыли Общества;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утверждение (принятие) документов, регулирующих внутреннюю деятельность Общества (внутренних документов Общества);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принятие решения о размещении Обществом облигаций и иных эмиссионных ценных бумаг;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назначение аудиторской проверки, утверждение аудитора и определение размера оплаты его услуг;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принятие решения о реорганизации или ликвидации Общества;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назначение ликвидационной комиссии и утверждение ликвидационных балансов;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создание филиалов и открытие представительств, определение </w:t>
      </w:r>
      <w:proofErr w:type="gramStart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условий оплаты труда руководителей филиалов</w:t>
      </w:r>
      <w:proofErr w:type="gramEnd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 и представительств;</w:t>
      </w:r>
    </w:p>
    <w:p w:rsidR="00F61C72" w:rsidRPr="00434397" w:rsidRDefault="00F61C72" w:rsidP="00F61C72">
      <w:pPr>
        <w:numPr>
          <w:ilvl w:val="0"/>
          <w:numId w:val="2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решение иных вопросов, предусмотренных законодательством Российской Федерации об обществах с ограниченной ответственностью.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Решение вопросов, отнесенных к исключительной компетенции участника, не может быть передано Генеральному директору.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8.4. Внеочередные решения принимаются участником Общества по мере необходимости.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8.5. Решения участника Общества оформляются в письменном виде.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9. Единоличный исполнительный орган Общества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9.1. Руководство текущей деятельностью Общества осуществляет единоличный исполнительный орган Общества - Генеральный директор. Генеральный директор подотчетен участнику Общества.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9.2. Срок полномочий Генерального директора составляет 5 лет. 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 Генеральный директор может переизбираться неограниченное число раз. Договор с Генеральным директором от имени Общества подписывается участником Общества.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9.3. Генеральный директор:</w:t>
      </w:r>
    </w:p>
    <w:p w:rsidR="00F61C72" w:rsidRPr="00434397" w:rsidRDefault="00F61C72" w:rsidP="00F61C72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без доверенности действует от имени Общества, в том числе представляет его интересы и совершает сделки;</w:t>
      </w:r>
    </w:p>
    <w:p w:rsidR="00F61C72" w:rsidRPr="00434397" w:rsidRDefault="00F61C72" w:rsidP="00F61C72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>выдает доверенности на право представительства от имени Общества, в том числе доверенности с правом передоверия;</w:t>
      </w:r>
    </w:p>
    <w:p w:rsidR="00F61C72" w:rsidRPr="00434397" w:rsidRDefault="00F61C72" w:rsidP="00F61C72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издает приказы о назначении на должности работников Общества, об их переводе и увольнении, применяет меры поощрения и налагает дисциплинарные взыскания;</w:t>
      </w:r>
    </w:p>
    <w:p w:rsidR="00F61C72" w:rsidRPr="00434397" w:rsidRDefault="00F61C72" w:rsidP="00F61C72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осуществляет иные полномочия, не отнесенные Федеральным законом или уставом Общества к компетенции участника Общества.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9.4. Порядок деятельности Генерального директора и принятия им решений устанавливается внутренними документами Общества, а также договором, заключенным между ним и Обществом.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10. Распределение прибыли Общества между участниками общества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10.1. Общество вправе ежеквартально, раз в полгода или раз в год принимать решение о распределении своей чистой прибыли участнику Общества. Решение об определении части прибыли Общества, распределяемой участнику Общества, принимается участником Общества.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12.2. Часть прибыли Общества, предназначенная для распределения участнику Общества, распределяется пропорционально его доле в уставном капитале Общества.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11. Порядок хранения документов Общества и порядок предоставления информации участнику Общества и другим лицам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13.1. Общество обязано хранить следующие документы: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решение об учреждении Общества;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протокол (протоколы) собрания учредителей Общества, содержащий решение о создании Общества и об утверждении денежной оценки </w:t>
      </w:r>
      <w:proofErr w:type="spellStart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неденежных</w:t>
      </w:r>
      <w:proofErr w:type="spellEnd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 вкладов в уставный капитал Общества, а также иные решения, связанные с созданием Общества;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документ, подтверждающий государственную регистрацию Общества;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документы, подтверждающие права Общества на имущество, находящееся на его балансе;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внутренние документы Общества;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положения о филиалах и представительствах Общества;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документы, связанные с эмиссией облигаций и иных эмиссионных ценных бумаг Общества;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протоколы общих собраний участников Общества;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списки </w:t>
      </w:r>
      <w:proofErr w:type="spellStart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аффилированных</w:t>
      </w:r>
      <w:proofErr w:type="spellEnd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 лиц Общества;</w:t>
      </w:r>
    </w:p>
    <w:p w:rsidR="00F61C72" w:rsidRPr="00434397" w:rsidRDefault="00F61C72" w:rsidP="00F61C72">
      <w:pPr>
        <w:numPr>
          <w:ilvl w:val="0"/>
          <w:numId w:val="1"/>
        </w:numPr>
        <w:suppressAutoHyphens/>
        <w:spacing w:after="0" w:line="240" w:lineRule="auto"/>
        <w:ind w:left="567" w:hanging="283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заключения аудитора, ревизора, государственных и муниципальных органов финансового контроля; иные документы, предусмотренные федеральными законами и иными правовыми актами Российской </w:t>
      </w: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lastRenderedPageBreak/>
        <w:t xml:space="preserve">Федерации, настоящим Уставом, внутренними документами Общества, решениями участника Общества и единоличного исполнительного органа Общества.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13.2. Общество обязано обеспечивать участнику Общества доступ к имеющимся у него судебным актам по спору, связанному с созданием Общества, управлением им или участием в нем, в том числе определениям о возбуждении арбитражным судом производства по делу и принятии искового заявления или заявления, об изменении основания или предмета ранее заявленного иска. Данное требование распространяется также на решения и постановления третейского суда по спорам, связанным с созданием Общества, управлением им или участием в нем.</w:t>
      </w:r>
    </w:p>
    <w:p w:rsidR="00F61C72" w:rsidRPr="00434397" w:rsidRDefault="00F61C72" w:rsidP="00F61C72">
      <w:pPr>
        <w:suppressAutoHyphens/>
        <w:spacing w:after="0" w:line="240" w:lineRule="auto"/>
        <w:ind w:left="567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13.3. Общество хранит документы, предусмотренные пунктами 14.1-14.2 Устава, по месту нахождения его единоличного исполнительного органа и по  требованию участника Общества обязано обеспечить ему доступ к ним. В течение трех дней со дня предъявления соответствующего требования участником общества указанные документы должны быть предоставлены обществом для ознакомления в помещении единоличного исполнительного органа общества. Общество по требованию участника общества обязано предоставить ему копии указанных документов. Плата, взимаемая Обществом за предоставление таких копий, не может превышать затраты на их изготовление.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b/>
          <w:sz w:val="28"/>
          <w:szCs w:val="28"/>
          <w:lang w:eastAsia="ar-SA"/>
        </w:rPr>
        <w:t>14. Реорганизация и прекращение деятельности Общества</w:t>
      </w:r>
    </w:p>
    <w:p w:rsidR="00F61C72" w:rsidRPr="00434397" w:rsidRDefault="00F61C72" w:rsidP="00F61C72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15.1. Срок деятельности Общества не ограничивается. Общество может быть ликвидировано добровольно или по решению суда по основаниям и в порядке, установленном Гражданским кодексом Российской Федерации. </w:t>
      </w:r>
      <w:proofErr w:type="gramStart"/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Ликвидация считается завершенной, а Общество прекратившим существование с момента внесения соответствующей записи в единый государственный реестр юридических лиц.</w:t>
      </w:r>
      <w:proofErr w:type="gramEnd"/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 xml:space="preserve">15.2. Реорганизация Общества осуществляется по решению участника Общества или, в случаях, предусмотренных законодательством Российской Федерации, по решению суда в формах и порядке, предусмотренном Гражданским кодексом Российской Федерации, федеральными законами «Об обществах с ограниченной ответственностью» и «О государственной регистрации юридических лиц и индивидуальных предпринимателей». 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  <w:r w:rsidRPr="00434397">
        <w:rPr>
          <w:rFonts w:ascii="Times New Roman" w:eastAsia="Times New Roman" w:hAnsi="Times New Roman"/>
          <w:sz w:val="28"/>
          <w:szCs w:val="28"/>
          <w:lang w:eastAsia="ar-SA"/>
        </w:rPr>
        <w:t>Реорганизация Общества влечет за собой переход прав и обязанностей, принадлежащих Обществу, к его правопреемникам.</w:t>
      </w: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ar-SA"/>
        </w:rPr>
      </w:pPr>
    </w:p>
    <w:p w:rsidR="00F61C72" w:rsidRPr="00434397" w:rsidRDefault="00F61C72" w:rsidP="00F61C72">
      <w:pPr>
        <w:rPr>
          <w:rFonts w:asciiTheme="minorHAnsi" w:eastAsiaTheme="minorHAnsi" w:hAnsiTheme="minorHAnsi" w:cstheme="minorBidi"/>
        </w:rPr>
      </w:pPr>
      <w:bookmarkStart w:id="0" w:name="_GoBack"/>
      <w:bookmarkEnd w:id="0"/>
    </w:p>
    <w:p w:rsidR="00F56AD2" w:rsidRDefault="00F56AD2"/>
    <w:sectPr w:rsidR="00F56AD2" w:rsidSect="00620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C63" w:rsidRDefault="00A56C63" w:rsidP="00F61C72">
      <w:pPr>
        <w:spacing w:after="0" w:line="240" w:lineRule="auto"/>
      </w:pPr>
      <w:r>
        <w:separator/>
      </w:r>
    </w:p>
  </w:endnote>
  <w:endnote w:type="continuationSeparator" w:id="0">
    <w:p w:rsidR="00A56C63" w:rsidRDefault="00A56C63" w:rsidP="00F6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C63" w:rsidRDefault="00A56C63" w:rsidP="00F61C72">
      <w:pPr>
        <w:spacing w:after="0" w:line="240" w:lineRule="auto"/>
      </w:pPr>
      <w:r>
        <w:separator/>
      </w:r>
    </w:p>
  </w:footnote>
  <w:footnote w:type="continuationSeparator" w:id="0">
    <w:p w:rsidR="00A56C63" w:rsidRDefault="00A56C63" w:rsidP="00F61C72">
      <w:pPr>
        <w:spacing w:after="0" w:line="240" w:lineRule="auto"/>
      </w:pPr>
      <w:r>
        <w:continuationSeparator/>
      </w:r>
    </w:p>
  </w:footnote>
  <w:footnote w:id="1">
    <w:p w:rsidR="00F61C72" w:rsidRDefault="00F61C72" w:rsidP="00F61C72">
      <w:pPr>
        <w:pStyle w:val="a3"/>
      </w:pPr>
      <w:r>
        <w:rPr>
          <w:rStyle w:val="a5"/>
        </w:rPr>
        <w:footnoteRef/>
      </w:r>
      <w:r>
        <w:t xml:space="preserve"> </w:t>
      </w:r>
      <w:proofErr w:type="gramStart"/>
      <w:r>
        <w:t>Рассчитан</w:t>
      </w:r>
      <w:proofErr w:type="gramEnd"/>
      <w:r>
        <w:t xml:space="preserve"> на преимущественное применение обществами, состоящими из единственного участника, осуществляющего одновременно функции единоличного исполнительного органа общества 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33D46"/>
    <w:multiLevelType w:val="hybridMultilevel"/>
    <w:tmpl w:val="E722C9FA"/>
    <w:lvl w:ilvl="0" w:tplc="454A7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90F64"/>
    <w:multiLevelType w:val="hybridMultilevel"/>
    <w:tmpl w:val="B50ADC4C"/>
    <w:lvl w:ilvl="0" w:tplc="5B9025A6">
      <w:start w:val="1"/>
      <w:numFmt w:val="russianLower"/>
      <w:lvlText w:val="%1)"/>
      <w:lvlJc w:val="left"/>
      <w:pPr>
        <w:ind w:left="644" w:hanging="360"/>
      </w:pPr>
      <w:rPr>
        <w:rFonts w:cs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>
    <w:nsid w:val="7FD30B74"/>
    <w:multiLevelType w:val="hybridMultilevel"/>
    <w:tmpl w:val="4B64CA4E"/>
    <w:lvl w:ilvl="0" w:tplc="454A7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C72"/>
    <w:rsid w:val="00620DA1"/>
    <w:rsid w:val="00A56C63"/>
    <w:rsid w:val="00D42830"/>
    <w:rsid w:val="00F56AD2"/>
    <w:rsid w:val="00F61C72"/>
    <w:rsid w:val="00F8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7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 Знак15"/>
    <w:basedOn w:val="a"/>
    <w:link w:val="a4"/>
    <w:semiHidden/>
    <w:unhideWhenUsed/>
    <w:rsid w:val="00F61C72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aliases w:val=" Знак15 Знак"/>
    <w:basedOn w:val="a0"/>
    <w:link w:val="a3"/>
    <w:semiHidden/>
    <w:rsid w:val="00F61C72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61C7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3458</cp:lastModifiedBy>
  <cp:revision>2</cp:revision>
  <dcterms:created xsi:type="dcterms:W3CDTF">2017-10-27T14:31:00Z</dcterms:created>
  <dcterms:modified xsi:type="dcterms:W3CDTF">2017-10-27T14:31:00Z</dcterms:modified>
</cp:coreProperties>
</file>