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397" w:rsidRDefault="00434397" w:rsidP="00547EE1">
      <w:pPr>
        <w:widowControl w:val="0"/>
        <w:autoSpaceDE w:val="0"/>
        <w:autoSpaceDN w:val="0"/>
        <w:adjustRightInd w:val="0"/>
        <w:spacing w:after="0" w:line="240" w:lineRule="auto"/>
        <w:jc w:val="center"/>
        <w:outlineLvl w:val="1"/>
        <w:rPr>
          <w:rFonts w:ascii="Times New Roman" w:hAnsi="Times New Roman"/>
          <w:sz w:val="24"/>
          <w:szCs w:val="24"/>
        </w:rPr>
      </w:pPr>
    </w:p>
    <w:p w:rsidR="00434397" w:rsidRPr="00434397" w:rsidRDefault="00434397" w:rsidP="00434397">
      <w:pPr>
        <w:suppressAutoHyphens/>
        <w:spacing w:after="0" w:line="240" w:lineRule="auto"/>
        <w:jc w:val="right"/>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Утвержден</w:t>
      </w:r>
    </w:p>
    <w:p w:rsidR="00434397" w:rsidRPr="00434397" w:rsidRDefault="00434397" w:rsidP="00434397">
      <w:pPr>
        <w:suppressAutoHyphens/>
        <w:spacing w:after="0" w:line="240" w:lineRule="auto"/>
        <w:jc w:val="right"/>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Приказом Минэкономразвития России </w:t>
      </w:r>
    </w:p>
    <w:p w:rsidR="00434397" w:rsidRPr="00434397" w:rsidRDefault="00434397" w:rsidP="00434397">
      <w:pPr>
        <w:suppressAutoHyphens/>
        <w:spacing w:after="0" w:line="240" w:lineRule="auto"/>
        <w:jc w:val="right"/>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От «__» __________ 20__ г. </w:t>
      </w:r>
    </w:p>
    <w:p w:rsidR="00434397" w:rsidRPr="00434397" w:rsidRDefault="00434397" w:rsidP="00434397">
      <w:pPr>
        <w:suppressAutoHyphens/>
        <w:spacing w:after="0" w:line="240" w:lineRule="auto"/>
        <w:jc w:val="right"/>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right"/>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right"/>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Типовой устав № 4</w:t>
      </w:r>
      <w:r w:rsidRPr="00434397">
        <w:rPr>
          <w:rFonts w:ascii="Times New Roman" w:eastAsia="Times New Roman" w:hAnsi="Times New Roman"/>
          <w:sz w:val="28"/>
          <w:szCs w:val="28"/>
          <w:vertAlign w:val="superscript"/>
          <w:lang w:eastAsia="ar-SA"/>
        </w:rPr>
        <w:footnoteReference w:id="1"/>
      </w: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r w:rsidRPr="00434397" w:rsidDel="00E67645">
        <w:rPr>
          <w:rFonts w:ascii="Times New Roman" w:eastAsia="Times New Roman" w:hAnsi="Times New Roman"/>
          <w:sz w:val="28"/>
          <w:szCs w:val="28"/>
          <w:lang w:eastAsia="ar-SA"/>
        </w:rPr>
        <w:t xml:space="preserve"> </w:t>
      </w: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Общества с ограниченной ответственностью</w:t>
      </w: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pageBreakBefore/>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 Общие положения</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 Типовой устав № 1 Общества с ограниченной ответственностью (далее - Общество), составлен в соответствии с Гражданским Кодексом Российской Федерации и Федеральным законом «Об обществах с ограниченной ответственностью».</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1.2. Общество создано в соответствии с Гражданским кодексом Российской Федерации и  Федеральным законом «Об обществах с ограниченной ответственностью».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1.3. 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иметь счета в банках, быть истцом и ответчиком в суде.</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1.4. Общество вправе иметь штампы, бланки, собственную эмблему, зарегистрированный в установленном порядке товарный знак и другие средства индивидуализации</w:t>
      </w:r>
      <w:r w:rsidRPr="00434397">
        <w:rPr>
          <w:rFonts w:ascii="Times New Roman" w:eastAsia="MS Mincho" w:hAnsi="Times New Roman"/>
          <w:sz w:val="28"/>
          <w:szCs w:val="28"/>
          <w:lang w:eastAsia="ar-SA"/>
        </w:rPr>
        <w:t>.</w:t>
      </w:r>
      <w:r w:rsidRPr="00434397">
        <w:rPr>
          <w:rFonts w:ascii="Times New Roman" w:eastAsia="Times New Roman" w:hAnsi="Times New Roman"/>
          <w:sz w:val="28"/>
          <w:szCs w:val="28"/>
          <w:lang w:eastAsia="ar-SA"/>
        </w:rPr>
        <w:t xml:space="preserve"> Печать Обществом не используется.</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sz w:val="28"/>
          <w:szCs w:val="28"/>
          <w:lang w:eastAsia="ar-SA"/>
        </w:rPr>
        <w:t xml:space="preserve"> </w:t>
      </w: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2. Участники Общества</w:t>
      </w:r>
    </w:p>
    <w:p w:rsidR="00434397" w:rsidRPr="00434397" w:rsidRDefault="00434397" w:rsidP="00434397">
      <w:pPr>
        <w:suppressAutoHyphens/>
        <w:spacing w:after="0" w:line="240" w:lineRule="auto"/>
        <w:jc w:val="center"/>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3.1. Участниками Общества могут быть граждане и юридические лица.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3.2.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3.3. Лицо, осуществляющее функции единоличного исполнительного органа Общества, обеспечивает соответствие сведений об участниках Общества и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3.4. Каждый участник Общества обязан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 </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4. Цель создания Общества и предмет его деятельности</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4.1. Цель создания Общества – извлечение прибыли.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4.2.Общество вправе осуществлять любую деятельность, не запрещенную законодательством Российской Федерации.</w:t>
      </w:r>
    </w:p>
    <w:p w:rsidR="00434397" w:rsidRPr="00434397" w:rsidRDefault="00434397" w:rsidP="00434397">
      <w:pPr>
        <w:suppressAutoHyphens/>
        <w:spacing w:after="0" w:line="240" w:lineRule="auto"/>
        <w:jc w:val="both"/>
        <w:rPr>
          <w:rFonts w:ascii="Times New Roman" w:eastAsia="MS Mincho" w:hAnsi="Times New Roman"/>
          <w:sz w:val="28"/>
          <w:szCs w:val="28"/>
          <w:lang w:eastAsia="ar-SA"/>
        </w:rPr>
      </w:pPr>
      <w:r w:rsidRPr="00434397">
        <w:rPr>
          <w:rFonts w:ascii="Times New Roman" w:eastAsia="Times New Roman" w:hAnsi="Times New Roman"/>
          <w:sz w:val="28"/>
          <w:szCs w:val="28"/>
          <w:lang w:eastAsia="ar-SA"/>
        </w:rPr>
        <w:t>4.2. Для осуществления видов деятельности, подлежащих лицензированию,</w:t>
      </w:r>
      <w:r w:rsidRPr="00434397">
        <w:rPr>
          <w:rFonts w:ascii="Times New Roman" w:eastAsia="MS Mincho" w:hAnsi="Times New Roman"/>
          <w:sz w:val="28"/>
          <w:szCs w:val="28"/>
          <w:lang w:eastAsia="ar-SA"/>
        </w:rPr>
        <w:t xml:space="preserve"> Общество получает лицензию в установленном законодательством Российской Федерации порядке.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вправе осуществлять только виды деятельности, предусмотренные лицензией, и сопутствующие виды деятельности.</w:t>
      </w:r>
    </w:p>
    <w:p w:rsidR="00434397" w:rsidRPr="00434397" w:rsidRDefault="00434397" w:rsidP="00434397">
      <w:pPr>
        <w:suppressAutoHyphens/>
        <w:spacing w:after="0" w:line="240" w:lineRule="auto"/>
        <w:rPr>
          <w:rFonts w:ascii="Times New Roman" w:eastAsia="MS Mincho"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5. Права и обязанности участников Общества</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 Участники обязаны: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5.1.1. Оплачивать долю в уставном капитале Общества в порядке, в размерах и в сроки, предусмотренные законодательством, а также договором об учреждении Общества.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5.1.2. Соблюдать требования Устава.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5.1.3. У</w:t>
      </w:r>
      <w:r w:rsidRPr="00434397">
        <w:rPr>
          <w:rFonts w:ascii="Times New Roman" w:eastAsia="Times New Roman" w:hAnsi="Times New Roman"/>
          <w:bCs/>
          <w:sz w:val="28"/>
          <w:szCs w:val="28"/>
          <w:lang w:eastAsia="ar-SA"/>
        </w:rPr>
        <w:t>частвовать в принятии решений</w:t>
      </w:r>
      <w:r w:rsidRPr="00434397">
        <w:rPr>
          <w:rFonts w:ascii="Times New Roman" w:eastAsia="Times New Roman" w:hAnsi="Times New Roman"/>
          <w:sz w:val="28"/>
          <w:szCs w:val="28"/>
          <w:lang w:eastAsia="ar-SA"/>
        </w:rPr>
        <w:t>, без принятия которых Общество не может продолжать свою деятельность, если без этого участия решение принять невозможно.</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5.1.4. Н</w:t>
      </w:r>
      <w:r w:rsidRPr="00434397">
        <w:rPr>
          <w:rFonts w:ascii="Times New Roman" w:eastAsia="Times New Roman" w:hAnsi="Times New Roman"/>
          <w:bCs/>
          <w:sz w:val="28"/>
          <w:szCs w:val="28"/>
          <w:lang w:eastAsia="ar-SA"/>
        </w:rPr>
        <w:t>е совершать действия, заведомо направленные на причинение вреда Обществу</w:t>
      </w:r>
      <w:r w:rsidRPr="00434397">
        <w:rPr>
          <w:rFonts w:ascii="Times New Roman" w:eastAsia="Times New Roman" w:hAnsi="Times New Roman"/>
          <w:sz w:val="28"/>
          <w:szCs w:val="28"/>
          <w:lang w:eastAsia="ar-SA"/>
        </w:rPr>
        <w:t>.</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5.1.5. Н</w:t>
      </w:r>
      <w:r w:rsidRPr="00434397">
        <w:rPr>
          <w:rFonts w:ascii="Times New Roman" w:eastAsia="Times New Roman" w:hAnsi="Times New Roman"/>
          <w:bCs/>
          <w:sz w:val="28"/>
          <w:szCs w:val="28"/>
          <w:lang w:eastAsia="ar-SA"/>
        </w:rPr>
        <w:t>е совершать действия, которые затруднят достижение целей Общества или сделают невозможным достижение этих целей</w:t>
      </w:r>
      <w:r w:rsidRPr="00434397">
        <w:rPr>
          <w:rFonts w:ascii="Times New Roman" w:eastAsia="Times New Roman" w:hAnsi="Times New Roman"/>
          <w:sz w:val="28"/>
          <w:szCs w:val="28"/>
          <w:lang w:eastAsia="ar-SA"/>
        </w:rPr>
        <w:t>.</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5.1.6. Не разглашать конфиденциальную информацию о деятельности Общества.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5.1.8. Выполнять принятые на себя обязательства по отношению к Обществу.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5.1.9. Оказывать содействие Обществу в осуществлении им своей деятельности. </w:t>
      </w:r>
    </w:p>
    <w:p w:rsidR="00434397" w:rsidRPr="00434397" w:rsidRDefault="00434397" w:rsidP="00434397">
      <w:pPr>
        <w:suppressAutoHyphens/>
        <w:spacing w:after="0" w:line="240" w:lineRule="auto"/>
        <w:jc w:val="center"/>
        <w:rPr>
          <w:rFonts w:ascii="Times New Roman" w:eastAsia="Times New Roman" w:hAnsi="Times New Roman"/>
          <w:b/>
          <w:sz w:val="28"/>
          <w:szCs w:val="28"/>
          <w:lang w:eastAsia="ar-SA"/>
        </w:rPr>
      </w:pPr>
    </w:p>
    <w:p w:rsidR="00434397" w:rsidRPr="00434397" w:rsidRDefault="00434397" w:rsidP="00434397">
      <w:pPr>
        <w:suppressAutoHyphens/>
        <w:spacing w:after="0" w:line="240" w:lineRule="auto"/>
        <w:jc w:val="center"/>
        <w:rPr>
          <w:rFonts w:ascii="Times New Roman" w:eastAsia="Times New Roman" w:hAnsi="Times New Roman"/>
          <w:b/>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 Участники имеют право:</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5.2.1. Участвовать в управлении делами Общества в порядке, установленном настоящим Уставом и законодательством Российской Федерации.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5.2.2. Получать информацию о деятельности Общества и знакомиться с его бухгалтерскими книгами и иной документацией в установленном законодательством Российской Федерации и настоящим Уставом порядке.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5.2.3. Получать долю прибыли пропорционально своей доле в уставном капитале.</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5.2.4. Т</w:t>
      </w:r>
      <w:r w:rsidRPr="00434397">
        <w:rPr>
          <w:rFonts w:ascii="Times New Roman" w:eastAsia="Times New Roman" w:hAnsi="Times New Roman"/>
          <w:bCs/>
          <w:sz w:val="28"/>
          <w:szCs w:val="28"/>
          <w:lang w:eastAsia="ar-SA"/>
        </w:rPr>
        <w:t>ребовать исключения другого участника из Общества в судебном порядке</w:t>
      </w:r>
      <w:r w:rsidRPr="00434397">
        <w:rPr>
          <w:rFonts w:ascii="Times New Roman" w:eastAsia="Times New Roman" w:hAnsi="Times New Roman"/>
          <w:sz w:val="28"/>
          <w:szCs w:val="28"/>
          <w:lang w:eastAsia="ar-SA"/>
        </w:rPr>
        <w:t xml:space="preserve">, если такой участник своими действиями (бездействием) причинил существенный вред Обществу или другим образом существенно затрудняет его деятельность и достижение целей, ради которых оно создавалось.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 xml:space="preserve">5.2.5. Продать или осуществить отчуждение иным образом своей доли или части доли в уставном капитале Общества другому участнику, а также третьему лицу в порядке, предусмотренном настоящим Уставом и действующим законодательством.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5.2.6. Оспаривать сделки, заключенные обществом;</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5.2.7. Требовать возмещения убытков, которые были причинены Обществу другими участниками или третьими лицами.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5.2.8. Получить в случае ликвидации Общества часть имущества, оставшегося после расчетов с кредиторами, или его стоимость.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5.2.9 Пользоваться иными правами, предоставляемыми участникам общества с ограниченной ответственностью законодательством Российской Федерации. </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6. Порядок образования и изменения уставного капитала Общества</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6.1. Уставный капитал Общества составляется из номинальной стоимости долей его участников.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6.2. Любое изменение уставного капитала производится по решению общего собрания участников в соответствии с действующим законодательством и настоящим Уставом.</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6.3. Увеличение уставного капитала Общества допускается только после его полной оплаты.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6.4. Денежная оценка имущества, вносимого для оплаты доли в уставном капитале Общества, утверждается решением общего собрания участников Общества, принимаемым всеми участниками Общества единогласно.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6.5. Общество вправе, а в случаях, предусмотренных Федеральным законом «Об обществах с ограниченной ответственностью», обязано уменьшить свой уставный капитал.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b/>
          <w:sz w:val="28"/>
          <w:szCs w:val="28"/>
          <w:lang w:eastAsia="ar-SA"/>
        </w:rPr>
        <w:t>7. Порядок перехода доли (части доли) участника в уставном капитале Общества к другому лицу</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7.1. Участник Общества вправе продать или иным образом уступить свою долю в уставном капитале Общества либо ее часть одному или нескольким участникам данного Общества.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7.2. Участник Общества не вправе продать или иным образом уступить свою долю в уставном капитале Общества либо ее часть третьим лицам.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Доля участника Общества может быть отчуждена до полной ее оплаты только в той части, в которой она уже оплачена.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7.3. Сделка, направленная на отчуждение доли или части доли в уставном капитале Общества путем продажи, подлежит обязательному нотариальному удостоверению путем составления одного документа, подписанного сторонами,</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под страхом ее недействительности, за исключением случаев, установленных Федеральным законом «Об обществах с ограниченной ответственностью»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7.4. Доля или часть доли в уставном капитале Общества переходит к ее приобретателю с момента внесения соответствующей записи в единый государственный реестр юридических лиц, за исключением случаев, предусмотренных Федеральным законом «Об обществах с ограниченной ответственностью».</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7.5. 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случаев, предусмотренных Федеральным законом «Об обществах с ограниченной ответственностью».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7.6. Доли в уставном капитале Общества переходят к наследникам граждан и к правопреемникам юридических лиц, являвшихся участниками Общества, лишь с согласия  остальных участников Общества.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7.7. Участник Общества вправе передать в залог принадлежащую ему долю или часть доли в уставном капитале Общества другому участнику Общества. Залог доли (части доли) в уставном капитале Общества третьему лицу не допускается.  </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8. Выход участника из Общества</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8.1. Участник общества вправе выйти из общества путем отчуждения доли обществу независимо от согласия других его участников или Общества. Заявление участника общества о выходе из общества должно быть нотариально удостоверено по правилам, предусмотренным законодательством о нотариате для удостоверения сделок.</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9. Приобретение Обществом доли или части доли в уставном капитале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9.1. 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 xml:space="preserve">9.2. Порядок приобретения Обществом доли или части доли в своем уставном капитале регламентируется Федеральным законом «Об обществах с ограниченной ответственностью». </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10. Вклады в имущество Общества</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10.1. Участники Общества обязаны, по решению общего собрания участников Общества, вносить вклады в имущество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10.2. По решению общего собрания участников Общества, принятому единогласно, вклады в имущество общества могут вноситься участниками Общества непропорционально их долям в уставном капитале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10.3. Вклады в имущество Общества не изменяют размеры и номинальную стоимость долей участников Общества в уставном капитале Общества.</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 xml:space="preserve">11. Управление в Обществе </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Каждый участник Общества имеет на общем собрании участников Общества число голосов пропорциональное его доле в уставном капитале Общества, за исключением случаев, предусмотренных Федеральным законом «Об обществах с ограниченной ответственностью» и настоящим Уставом.</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Лицо, осуществляющее функции единоличного исполнительного органа Общества, не являющееся участником Общества, может участвовать в общем собрании участников Общества с правом совещательного голоса.</w:t>
      </w:r>
    </w:p>
    <w:p w:rsidR="00434397" w:rsidRPr="00434397" w:rsidRDefault="00434397" w:rsidP="00434397">
      <w:pPr>
        <w:tabs>
          <w:tab w:val="left" w:pos="8505"/>
          <w:tab w:val="left" w:pos="9072"/>
        </w:tabs>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 Принятие общим собранием участников Общества решения и состав участников общества (в соответствии со ст. 67.1 ГК РФ), присутствовавших при его принятии, подтверждаются подписанием протокола собрания всеми участниками Общества, либо подписание протокола избираемыми на собрании Председателем и Секретарем собрания участников.</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11.4. К компетенции общего собрания участников Общества относятся:</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2) изменение размера уставного капитала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3) принятие решения о внесении участниками Общества вкладов в имущество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4) образование единоличного исполнительного органа Общества и досрочное прекращение его полномочий, а также принятие решения о передаче </w:t>
      </w:r>
      <w:r w:rsidRPr="00434397">
        <w:rPr>
          <w:rFonts w:ascii="Times New Roman" w:eastAsia="Times New Roman" w:hAnsi="Times New Roman"/>
          <w:sz w:val="28"/>
          <w:szCs w:val="28"/>
          <w:lang w:eastAsia="ar-SA"/>
        </w:rPr>
        <w:lastRenderedPageBreak/>
        <w:t>полномочий единоличного исполнительного органа Общества управляющему, утверждение такого управляющего и условий договора с ним;</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5) утверждение   годовых планов (бюджетов),  отчетов и годовых бухгалтерских балансов;</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6) принятие решения о распределении чистой прибыли Общества между участниками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7) утверждение (принятие) документов, регулирующих внутреннюю деятельность Общества (внутренних документов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8) принятие решения о размещении Обществом облигаций и иных эмиссионных ценных бумаг;</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9) назначение аудиторской проверки, утверждение аудитора и определение размера оплаты его услуг;</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10) утверждение ревизора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11) принятие решения о реорганизации или ликвидации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12) назначение ликвидационной комиссии и утверждение ликвидационных балансов;</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13) принятие решения об одобрении крупных сделок;</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14) принятие решения об одобрении сделок, в совершении которых имеется заинтересованность;</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ab/>
        <w:t>15) принятие решения о том, что в дальнейшем Общество не будет действовать на основании настоящего Устава;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16) решение   иных   вопросов, предусмотренных Федеральным законом "Об обществах с ограниченной ответственностью" и настоящим Уставом.</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Вопросы, отнесенные к исключительной компетенции Общего собрания участников Общества, не могут быть переданы им на решение исполнительного органа Общества.</w:t>
      </w:r>
    </w:p>
    <w:p w:rsidR="00434397" w:rsidRPr="00434397" w:rsidRDefault="00434397" w:rsidP="00434397">
      <w:pPr>
        <w:suppressAutoHyphens/>
        <w:spacing w:after="0" w:line="240" w:lineRule="auto"/>
        <w:ind w:firstLine="708"/>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11.5. Очередное общее собрание участников Общества созывается исполнительным органом Общества не реже одного раза в год.</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Очередное общее собрание участников Общества, на котором утверждаются годовые результаты деятельности Общества, проводится в период с 1 марта по 30 апреля года, следующего за отчетным.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16. Внеочередное общее собрание участников Общества проводится в случаях, если его проведения требуют интересы участников и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11.7. Внеочередное общее собрание участников Общества созывается исполнительным органом общества по его инициативе, по требованию аудитора, ревизора, а также участников Общества, обладающих в совокупности не менее чем одной десятой от общего числа голосов участников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11.8. 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11.9. В случае принятия решения о проведении внеочередного общего собрания участников Общества общее собрание должно быть проведено не позднее сорока пяти дней со дня получения требования о его проведении.</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11.10. Решение об отказе в проведении внеочередного общего собрания участников Общества может быть принято исполнительным органом Общества только в случае:</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Если не соблюден установленный настоящим Уставом порядок предъявления требования о проведении внеочередного Общего собрания участников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Если ни один из вопросов, предложенных для включения в повестку дня внеочередного Общего собрания участников Общества, не относится к его компетенции или не соответствует требованиям федеральных законов.</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Если один или несколько вопросов, предложенных для включения в повестку дня внеочередного общего собрания участников Общества, не относится к компетенции общего собрания участников Общества или не соответствует требованиям Федеральных законов, данные вопросы не включаются в повестку дня.</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11.11. Исполнительный орган Общества не вправе вносить изменения 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Наряду с вопросами, предложенными для включения в повестку дня внеочередного общего собрания участников Общества, исполнительный орган Общества по собственной инициативе вправе включать в нее дополнительные вопросы.</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11.12.  В случае   если в течение установленного в п. 12.8 настоящего Устава срока не принято решение о проведении внеочередного общего собрания или принято решение об отказе в его проведении, указанное собрание может быть созвано органами или лицами, требующими его проведения. В   данном   случае   исполнительный орган Общества обязан предоставить   указанным   органам или лицам список участников Общества с их адресами.</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11.13.  Орган или лица, созывающие Общее собрание,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 о времени, месте проведения общего собрания участников Общества, а также предлагаемой повестке дня. Указанные уведомления могут быть вручены участникам Общества под роспись.</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11.14. Любой участник Общества вправе вносить предложения о включении в повестку дня Общего собрания участников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или не соответствуют требованиям федеральных законов, включаются в повестку дня общего собрания.</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11.15. 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11.16. В случае, если по предложению участников Общества в первоначальную повестку дня Общего собрания участников Общества вносятся изменения, орган или лица, созывающие общее собрание участников Общества, обязаны не позднее чем за десять дней до его проведения   уведомить всех участников Общества о внесенных в повестку дня изменениях путем рассылки заказных писем всем участникам Общества. Указанные уведомления могут быть вручены участникам Общества под роспись.</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11.17. 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ревизора Общества и аудитора по результатам проверки годовых отчетов и годовых  бухгалтерских балансов Общества, сведения о кандидате на должность единоличного </w:t>
      </w:r>
      <w:proofErr w:type="spellStart"/>
      <w:r w:rsidRPr="00434397">
        <w:rPr>
          <w:rFonts w:ascii="Times New Roman" w:eastAsia="Times New Roman" w:hAnsi="Times New Roman"/>
          <w:sz w:val="28"/>
          <w:szCs w:val="28"/>
          <w:lang w:eastAsia="ar-SA"/>
        </w:rPr>
        <w:t>исполнтельного</w:t>
      </w:r>
      <w:proofErr w:type="spellEnd"/>
      <w:r w:rsidRPr="00434397">
        <w:rPr>
          <w:rFonts w:ascii="Times New Roman" w:eastAsia="Times New Roman" w:hAnsi="Times New Roman"/>
          <w:sz w:val="28"/>
          <w:szCs w:val="28"/>
          <w:lang w:eastAsia="ar-SA"/>
        </w:rPr>
        <w:t xml:space="preserve"> органа, ревизора Общества проект решения о том, что в дальнейшем Общество не будет действовать на основании настоящего Устава, проекты внутренних  документов Общества и иные материалы и информация в соответствии с законодательством Российской Федерации.</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Указанные информация и материалы в течение тридцати дней (информация и материалы по дополнительным вопросам – за десять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11.18. В случае нарушения установленного настоящим Уставом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11.19. Перед открытием Общего собрания участников Общества проводится регистрация прибывших участников Общества. Не зарегистрировавшийся    участник   Общества (представитель       участника Общества) не вправе принимать участие в голосовании.</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11.20.   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статьи 185 Гражданского кодекса Российской Федерации или удостоверена нотариально.</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11.21. Общее собрание участников Общества открывается лицом, осуществляющим   функции   единоличного   исполнительного органа </w:t>
      </w:r>
      <w:r w:rsidRPr="00434397">
        <w:rPr>
          <w:rFonts w:ascii="Times New Roman" w:eastAsia="Times New Roman" w:hAnsi="Times New Roman"/>
          <w:sz w:val="28"/>
          <w:szCs w:val="28"/>
          <w:lang w:eastAsia="ar-SA"/>
        </w:rPr>
        <w:lastRenderedPageBreak/>
        <w:t>Общества.  Общее собрание участников Общества, созванное аудитором, ревизором или участниками Общества, открывает аудитор, ревизор или один из участников Общества, созвавших данное общее собрание.</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11.22. Исполнительный орган Общества организует ведение протокола Общего собрания. Протоколы всех Общих собраний подшиваются в книгу протоколов, которая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11.23. Общее собрание участников Общества вправе принимать решения только по вопросам повестки дня, сообщенным участникам Общества в соответствии с пунктами 1 и 2 статьи 36 Федерального закона «Об обществах с ограниченной ответственностью» и настоящим Уставом, за исключением случаев, если в данном общем собрании участвуют все участники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11.24.  Решения по вопросам, указанным в подпункте 2 пункта 12.4, настоящего Устава, а также решение о внесении вкладов участниками в имущество Общества пропорционально их долям, принимаются большинством не менее двух третей голосов от общего числа голосов участников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Решения по вопросам, указанным в подпунктах 12 пункта 12.4, настоящего Устава, а также решение о внесении вкладов в имущество участниками Общества непропорционально их долям, принимаются всеми участниками Общества единогласно.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Остальные решения принимаются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Федеральным законом "Об обществах с ограниченной ответственностью", Уставом Общества.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Решения Общего собрания участников Общества принимаются открытым голосованием.</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11.25. Решение общего собрания участников Общества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голосование может быть   проведено путем обмена документами посредством электронной связи с применением средств электронной подписи каждого участника, обеспечивающей аутентичность передаваемых и принимаемых сообщений и их документальное подтверждение.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Решение Общего собрания участников Общества по вопросам, указанным в подпункте 6 пункта 12.3 настоящего Устава не может быть принято путем проведения заочного голосования (опросным путем).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11.26. Порядок проведения заочного голосования определяется Положением, утверждаемым Общим собранием участников.</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11.27. Решение Общего собрания участников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Общества и нарушающее права и законные интересы участника Общества, может быть признано судом недействительным по заявлению участника Общества, не принимавшего участия в голосовании или голосовавшего против оспариваемого решения. Такое заявление может быть подано в течение двух месяцев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обжалуемое решение, указанное заявление может быть подано в течение двух месяцев со дня принятия такого решения.</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11.28.  В Обществе, состоящем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и оформляются письменно.</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11.29. Руководство текущей деятельностью Общества осуществляет единоличный исполнительный орган Общества, который избирается Общим собранием участников сроком на пять лет.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11.30. Договор между Обществом и единоличным исполнительным органом подписывается от имени Общества лицом, председательствующим на общем собрании участников Общества, на котором был избран единоличный исполнительный орган, или участником Общества, уполномоченным решением общего собрания участников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11.31. Единоличный исполнительный орган Общества:</w:t>
      </w:r>
    </w:p>
    <w:p w:rsidR="00434397" w:rsidRPr="00434397" w:rsidRDefault="00434397" w:rsidP="00434397">
      <w:pPr>
        <w:numPr>
          <w:ilvl w:val="0"/>
          <w:numId w:val="4"/>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без доверенности действует от имени Общества, в том числе представляет его интересы и совершает сделки; </w:t>
      </w:r>
    </w:p>
    <w:p w:rsidR="00434397" w:rsidRPr="00434397" w:rsidRDefault="00434397" w:rsidP="00434397">
      <w:pPr>
        <w:numPr>
          <w:ilvl w:val="0"/>
          <w:numId w:val="4"/>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выдает доверенности на право представительства от имени Общества, в том числе доверенности с правом передоверия;</w:t>
      </w:r>
    </w:p>
    <w:p w:rsidR="00434397" w:rsidRPr="00434397" w:rsidRDefault="00434397" w:rsidP="00434397">
      <w:pPr>
        <w:numPr>
          <w:ilvl w:val="0"/>
          <w:numId w:val="4"/>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434397" w:rsidRPr="00434397" w:rsidRDefault="00434397" w:rsidP="00434397">
      <w:pPr>
        <w:numPr>
          <w:ilvl w:val="0"/>
          <w:numId w:val="4"/>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осуществляет иные полномочия, не отнесенные Федеральным законом «Об обществах с ограниченной ответственностью» или настоящим Уставом Общества к компетенции Общего собрания участников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11.32. Решение единоличного исполнительного органа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и нарушающее права и законные интересы участника Общества, может быть признано судом недействительным по заявлению этого участника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Такое заявление может быть подано в суд в течение двух месяцев со дня, когда участник Общества узнал или должен был узнать о принятом решении.</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12. Распределение прибыли Общества между участниками общества</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12.1. Общество вправе ежеквартально, раз в полгода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12.2.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13. Порядок хранения документов Общества и порядок предоставления информации участникам Общества и другим лицам</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13.1. Общество обязано хранить следующие документы:</w:t>
      </w:r>
    </w:p>
    <w:p w:rsidR="00434397" w:rsidRPr="00434397" w:rsidRDefault="00434397" w:rsidP="00434397">
      <w:pPr>
        <w:numPr>
          <w:ilvl w:val="0"/>
          <w:numId w:val="5"/>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решение об учреждении Общества;</w:t>
      </w:r>
    </w:p>
    <w:p w:rsidR="00434397" w:rsidRPr="00434397" w:rsidRDefault="00434397" w:rsidP="00434397">
      <w:pPr>
        <w:numPr>
          <w:ilvl w:val="0"/>
          <w:numId w:val="5"/>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протокол (протоколы) собрания учредителей Общества, содержащий решение о создании Общества и об утверждении денежной оценки </w:t>
      </w:r>
      <w:proofErr w:type="spellStart"/>
      <w:r w:rsidRPr="00434397">
        <w:rPr>
          <w:rFonts w:ascii="Times New Roman" w:eastAsia="Times New Roman" w:hAnsi="Times New Roman"/>
          <w:sz w:val="28"/>
          <w:szCs w:val="28"/>
          <w:lang w:eastAsia="ar-SA"/>
        </w:rPr>
        <w:t>неденежных</w:t>
      </w:r>
      <w:proofErr w:type="spellEnd"/>
      <w:r w:rsidRPr="00434397">
        <w:rPr>
          <w:rFonts w:ascii="Times New Roman" w:eastAsia="Times New Roman" w:hAnsi="Times New Roman"/>
          <w:sz w:val="28"/>
          <w:szCs w:val="28"/>
          <w:lang w:eastAsia="ar-SA"/>
        </w:rPr>
        <w:t xml:space="preserve"> вкладов в уставный капитал Общества, а также иные решения, связанные с созданием Общества;</w:t>
      </w:r>
    </w:p>
    <w:p w:rsidR="00434397" w:rsidRPr="00434397" w:rsidRDefault="00434397" w:rsidP="00434397">
      <w:pPr>
        <w:numPr>
          <w:ilvl w:val="0"/>
          <w:numId w:val="5"/>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документ, подтверждающий государственную регистрацию Общества;</w:t>
      </w:r>
    </w:p>
    <w:p w:rsidR="00434397" w:rsidRPr="00434397" w:rsidRDefault="00434397" w:rsidP="00434397">
      <w:pPr>
        <w:numPr>
          <w:ilvl w:val="0"/>
          <w:numId w:val="5"/>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документы, подтверждающие права Общества на имущество, находящееся на его балансе;</w:t>
      </w:r>
    </w:p>
    <w:p w:rsidR="00434397" w:rsidRPr="00434397" w:rsidRDefault="00434397" w:rsidP="00434397">
      <w:pPr>
        <w:numPr>
          <w:ilvl w:val="0"/>
          <w:numId w:val="5"/>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внутренние документы Общества;</w:t>
      </w:r>
    </w:p>
    <w:p w:rsidR="00434397" w:rsidRPr="00434397" w:rsidRDefault="00434397" w:rsidP="00434397">
      <w:pPr>
        <w:numPr>
          <w:ilvl w:val="0"/>
          <w:numId w:val="5"/>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положения о филиалах и представительствах Общества;</w:t>
      </w:r>
    </w:p>
    <w:p w:rsidR="00434397" w:rsidRPr="00434397" w:rsidRDefault="00434397" w:rsidP="00434397">
      <w:pPr>
        <w:numPr>
          <w:ilvl w:val="0"/>
          <w:numId w:val="5"/>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документы, связанные с эмиссией облигаций и иных эмиссионных ценных бумаг Общества;</w:t>
      </w:r>
    </w:p>
    <w:p w:rsidR="00434397" w:rsidRPr="00434397" w:rsidRDefault="00434397" w:rsidP="00434397">
      <w:pPr>
        <w:numPr>
          <w:ilvl w:val="0"/>
          <w:numId w:val="5"/>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протоколы общих собраний участников Общества;</w:t>
      </w:r>
    </w:p>
    <w:p w:rsidR="00434397" w:rsidRPr="00434397" w:rsidRDefault="00434397" w:rsidP="00434397">
      <w:pPr>
        <w:numPr>
          <w:ilvl w:val="0"/>
          <w:numId w:val="5"/>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списки аффилированных лиц Общества;</w:t>
      </w:r>
    </w:p>
    <w:p w:rsidR="00434397" w:rsidRPr="00434397" w:rsidRDefault="00434397" w:rsidP="00434397">
      <w:pPr>
        <w:numPr>
          <w:ilvl w:val="0"/>
          <w:numId w:val="5"/>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заключения аудитора, ревизора, государственных и муниципальных органов финансового контроля; иные документы, предусмотренные федеральными законами и иными правовыми актами Российской Федерации, настоящим Уставом, внутренними документами Общества, решениями общего собрания участников Общества и единоличного исполнительного органа Общества.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13.2.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 Данное требование распространяется также на решения и </w:t>
      </w:r>
      <w:r w:rsidRPr="00434397">
        <w:rPr>
          <w:rFonts w:ascii="Times New Roman" w:eastAsia="Times New Roman" w:hAnsi="Times New Roman"/>
          <w:sz w:val="28"/>
          <w:szCs w:val="28"/>
          <w:lang w:eastAsia="ar-SA"/>
        </w:rPr>
        <w:lastRenderedPageBreak/>
        <w:t>постановления третейского суда по спорам, связанным с созданием Общества, управлением им или участием в нем.</w:t>
      </w:r>
    </w:p>
    <w:p w:rsidR="00434397" w:rsidRPr="00434397" w:rsidRDefault="00434397" w:rsidP="00434397">
      <w:pPr>
        <w:suppressAutoHyphens/>
        <w:spacing w:after="0" w:line="240" w:lineRule="auto"/>
        <w:ind w:left="567"/>
        <w:jc w:val="both"/>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13.3. Общество хранит документы, предусмотренные пунктами 14.1-14.2 Устава, по месту нахождения его единоличного исполнительного органа и по  требованию участника Общества обязано обеспечить ему доступ к ним.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единоличного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14. Крупные сделки</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14.1. Крупной сделкой Общества считается сделка, соответствующая критериям, установленным статьей 46 Федерального закона от 8.02.1998 № 14-ФЗ </w:t>
      </w:r>
      <w:r w:rsidRPr="00434397">
        <w:rPr>
          <w:rFonts w:ascii="Times New Roman" w:eastAsia="Times New Roman" w:hAnsi="Times New Roman"/>
          <w:sz w:val="28"/>
          <w:szCs w:val="28"/>
          <w:lang w:eastAsia="ar-SA"/>
        </w:rPr>
        <w:br/>
        <w:t>«Об обществах с ограниченной ответственностью».</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14.2. Решение об одобрении крупной сделки принимается общим собранием участников Общества.</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14.3. Крупная сделка, совершенная с нарушением порядка ее одобрения, может быть признана недействительной по иску Общества или его участника.</w:t>
      </w: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p>
    <w:p w:rsidR="00434397" w:rsidRPr="00434397" w:rsidRDefault="00434397" w:rsidP="00434397">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15. Реорганизация и прекращение деятельности Общества</w:t>
      </w:r>
    </w:p>
    <w:p w:rsidR="00434397" w:rsidRPr="00434397" w:rsidRDefault="00434397" w:rsidP="00434397">
      <w:pPr>
        <w:suppressAutoHyphens/>
        <w:spacing w:after="0" w:line="240" w:lineRule="auto"/>
        <w:rPr>
          <w:rFonts w:ascii="Times New Roman" w:eastAsia="Times New Roman" w:hAnsi="Times New Roman"/>
          <w:sz w:val="28"/>
          <w:szCs w:val="28"/>
          <w:lang w:eastAsia="ar-SA"/>
        </w:rPr>
      </w:pP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15.1. Срок деятельности Общества не ограничивается. Общество может быть ликвидировано добровольно или по решению суда по основаниям и в порядке, установленном Гражданским кодексом Российской Федерации. Ликвидация считается завершенной, а Общество прекратившим существование с момента внесения соответствующей записи в единый государственный реестр юридических лиц.</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15.2. Реорганизация Общества осуществляется по решению Общего собрания участников Общества или, в случаях, предусмотренных законодательством Российской Федерации, по решению суда в формах и порядке, предусмотренном Гражданским кодексом Российской Федерации, федеральными законами «Об обществах с ограниченной ответственностью» и «О государственной регистрации юридических лиц и индивидуальных предпринимателей». </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Реорганизация Общества влечет за собой переход прав и обязанностей, принадлежащих Обществу, к его правопреемникам.</w:t>
      </w:r>
    </w:p>
    <w:p w:rsidR="00434397" w:rsidRPr="00434397" w:rsidRDefault="00434397" w:rsidP="00434397">
      <w:pPr>
        <w:suppressAutoHyphens/>
        <w:spacing w:after="0" w:line="240" w:lineRule="auto"/>
        <w:jc w:val="both"/>
        <w:rPr>
          <w:rFonts w:ascii="Times New Roman" w:eastAsia="Times New Roman" w:hAnsi="Times New Roman"/>
          <w:sz w:val="28"/>
          <w:szCs w:val="28"/>
          <w:lang w:eastAsia="ar-SA"/>
        </w:rPr>
      </w:pPr>
    </w:p>
    <w:p w:rsidR="00434397" w:rsidRDefault="00434397" w:rsidP="00547EE1">
      <w:pPr>
        <w:widowControl w:val="0"/>
        <w:autoSpaceDE w:val="0"/>
        <w:autoSpaceDN w:val="0"/>
        <w:adjustRightInd w:val="0"/>
        <w:spacing w:after="0" w:line="240" w:lineRule="auto"/>
        <w:jc w:val="center"/>
        <w:outlineLvl w:val="1"/>
        <w:rPr>
          <w:rFonts w:ascii="Times New Roman" w:hAnsi="Times New Roman"/>
          <w:sz w:val="24"/>
          <w:szCs w:val="24"/>
        </w:rPr>
      </w:pPr>
      <w:bookmarkStart w:id="0" w:name="_GoBack"/>
      <w:bookmarkEnd w:id="0"/>
    </w:p>
    <w:sectPr w:rsidR="00434397" w:rsidSect="00765C41">
      <w:headerReference w:type="even" r:id="rId8"/>
      <w:headerReference w:type="default" r:id="rId9"/>
      <w:headerReference w:type="first" r:id="rId10"/>
      <w:footnotePr>
        <w:numRestart w:val="eachSect"/>
      </w:footnotePr>
      <w:type w:val="continuous"/>
      <w:pgSz w:w="11905" w:h="16838"/>
      <w:pgMar w:top="1134" w:right="565" w:bottom="1134" w:left="1701" w:header="0" w:footer="0" w:gutter="0"/>
      <w:pgNumType w:start="2"/>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25F" w:rsidRDefault="00B3125F" w:rsidP="00A10594">
      <w:pPr>
        <w:spacing w:after="0" w:line="240" w:lineRule="auto"/>
      </w:pPr>
      <w:r>
        <w:separator/>
      </w:r>
    </w:p>
  </w:endnote>
  <w:endnote w:type="continuationSeparator" w:id="0">
    <w:p w:rsidR="00B3125F" w:rsidRDefault="00B3125F" w:rsidP="00A10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25F" w:rsidRDefault="00B3125F" w:rsidP="00A10594">
      <w:pPr>
        <w:spacing w:after="0" w:line="240" w:lineRule="auto"/>
      </w:pPr>
      <w:r>
        <w:separator/>
      </w:r>
    </w:p>
  </w:footnote>
  <w:footnote w:type="continuationSeparator" w:id="0">
    <w:p w:rsidR="00B3125F" w:rsidRDefault="00B3125F" w:rsidP="00A10594">
      <w:pPr>
        <w:spacing w:after="0" w:line="240" w:lineRule="auto"/>
      </w:pPr>
      <w:r>
        <w:continuationSeparator/>
      </w:r>
    </w:p>
  </w:footnote>
  <w:footnote w:id="1">
    <w:p w:rsidR="00434397" w:rsidRDefault="00434397" w:rsidP="00434397">
      <w:pPr>
        <w:pStyle w:val="ab"/>
      </w:pPr>
      <w:r>
        <w:rPr>
          <w:rStyle w:val="ad"/>
        </w:rPr>
        <w:footnoteRef/>
      </w:r>
      <w:r>
        <w:t xml:space="preserve"> Рассчитан на преимущественное применение вновь создаваемыми обществами с ограниченной ответственностью с количеством участников до 15, планирующими в дальнейшем широко развернуть деятельность и в силу этого заинтересованными в дальнейшем в возможности выхода их проекта путем отчуждения своей доли обществу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97" w:rsidRDefault="009055C7" w:rsidP="00013877">
    <w:pPr>
      <w:pStyle w:val="a3"/>
      <w:framePr w:wrap="around" w:vAnchor="text" w:hAnchor="margin" w:xAlign="center" w:y="1"/>
      <w:rPr>
        <w:rStyle w:val="a5"/>
      </w:rPr>
    </w:pPr>
    <w:r>
      <w:rPr>
        <w:rStyle w:val="a5"/>
      </w:rPr>
      <w:fldChar w:fldCharType="begin"/>
    </w:r>
    <w:r w:rsidR="00434397">
      <w:rPr>
        <w:rStyle w:val="a5"/>
      </w:rPr>
      <w:instrText xml:space="preserve">PAGE  </w:instrText>
    </w:r>
    <w:r>
      <w:rPr>
        <w:rStyle w:val="a5"/>
      </w:rPr>
      <w:fldChar w:fldCharType="end"/>
    </w:r>
  </w:p>
  <w:p w:rsidR="00434397" w:rsidRDefault="0043439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6568777"/>
      <w:docPartObj>
        <w:docPartGallery w:val="Page Numbers (Top of Page)"/>
        <w:docPartUnique/>
      </w:docPartObj>
    </w:sdtPr>
    <w:sdtContent>
      <w:p w:rsidR="00434397" w:rsidRDefault="00434397">
        <w:pPr>
          <w:pStyle w:val="a3"/>
          <w:jc w:val="center"/>
        </w:pPr>
      </w:p>
      <w:p w:rsidR="00434397" w:rsidRDefault="00434397">
        <w:pPr>
          <w:pStyle w:val="a3"/>
          <w:jc w:val="center"/>
        </w:pPr>
        <w:r>
          <w:rPr>
            <w:rFonts w:ascii="Times New Roman" w:hAnsi="Times New Roman"/>
            <w:sz w:val="24"/>
            <w:szCs w:val="24"/>
          </w:rPr>
          <w:t>2</w:t>
        </w:r>
      </w:p>
    </w:sdtContent>
  </w:sdt>
  <w:p w:rsidR="00434397" w:rsidRDefault="00434397">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97" w:rsidRDefault="00434397">
    <w:pPr>
      <w:pStyle w:val="a3"/>
      <w:jc w:val="center"/>
    </w:pPr>
  </w:p>
  <w:p w:rsidR="00434397" w:rsidRDefault="0043439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0533"/>
    <w:multiLevelType w:val="hybridMultilevel"/>
    <w:tmpl w:val="5372B5E2"/>
    <w:lvl w:ilvl="0" w:tplc="04190001">
      <w:start w:val="1"/>
      <w:numFmt w:val="bullet"/>
      <w:lvlText w:val=""/>
      <w:lvlJc w:val="left"/>
      <w:pPr>
        <w:ind w:left="720" w:hanging="360"/>
      </w:pPr>
      <w:rPr>
        <w:rFonts w:ascii="Symbol" w:hAnsi="Symbol" w:cs="Symbol"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B33D46"/>
    <w:multiLevelType w:val="hybridMultilevel"/>
    <w:tmpl w:val="E722C9FA"/>
    <w:lvl w:ilvl="0" w:tplc="454A7B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96757B"/>
    <w:multiLevelType w:val="hybridMultilevel"/>
    <w:tmpl w:val="47AAB47C"/>
    <w:lvl w:ilvl="0" w:tplc="FBB61A7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C05EF1"/>
    <w:multiLevelType w:val="hybridMultilevel"/>
    <w:tmpl w:val="74F20574"/>
    <w:lvl w:ilvl="0" w:tplc="DF6A8A56">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C90F64"/>
    <w:multiLevelType w:val="hybridMultilevel"/>
    <w:tmpl w:val="B50ADC4C"/>
    <w:lvl w:ilvl="0" w:tplc="5B9025A6">
      <w:start w:val="1"/>
      <w:numFmt w:val="russianLower"/>
      <w:lvlText w:val="%1)"/>
      <w:lvlJc w:val="left"/>
      <w:pPr>
        <w:ind w:left="644" w:hanging="360"/>
      </w:pPr>
      <w:rPr>
        <w:rFonts w:cs="Symbol" w:hint="default"/>
        <w:color w:val="000000"/>
      </w:rPr>
    </w:lvl>
    <w:lvl w:ilvl="1" w:tplc="04190003" w:tentative="1">
      <w:start w:val="1"/>
      <w:numFmt w:val="bullet"/>
      <w:lvlText w:val="o"/>
      <w:lvlJc w:val="left"/>
      <w:pPr>
        <w:ind w:left="1583" w:hanging="360"/>
      </w:pPr>
      <w:rPr>
        <w:rFonts w:ascii="Courier New" w:hAnsi="Courier New" w:cs="Courier New" w:hint="default"/>
      </w:rPr>
    </w:lvl>
    <w:lvl w:ilvl="2" w:tplc="04190005" w:tentative="1">
      <w:start w:val="1"/>
      <w:numFmt w:val="bullet"/>
      <w:lvlText w:val=""/>
      <w:lvlJc w:val="left"/>
      <w:pPr>
        <w:ind w:left="2303" w:hanging="360"/>
      </w:pPr>
      <w:rPr>
        <w:rFonts w:ascii="Wingdings" w:hAnsi="Wingdings" w:hint="default"/>
      </w:rPr>
    </w:lvl>
    <w:lvl w:ilvl="3" w:tplc="04190001" w:tentative="1">
      <w:start w:val="1"/>
      <w:numFmt w:val="bullet"/>
      <w:lvlText w:val=""/>
      <w:lvlJc w:val="left"/>
      <w:pPr>
        <w:ind w:left="3023" w:hanging="360"/>
      </w:pPr>
      <w:rPr>
        <w:rFonts w:ascii="Symbol" w:hAnsi="Symbol" w:hint="default"/>
      </w:rPr>
    </w:lvl>
    <w:lvl w:ilvl="4" w:tplc="04190003" w:tentative="1">
      <w:start w:val="1"/>
      <w:numFmt w:val="bullet"/>
      <w:lvlText w:val="o"/>
      <w:lvlJc w:val="left"/>
      <w:pPr>
        <w:ind w:left="3743" w:hanging="360"/>
      </w:pPr>
      <w:rPr>
        <w:rFonts w:ascii="Courier New" w:hAnsi="Courier New" w:cs="Courier New" w:hint="default"/>
      </w:rPr>
    </w:lvl>
    <w:lvl w:ilvl="5" w:tplc="04190005" w:tentative="1">
      <w:start w:val="1"/>
      <w:numFmt w:val="bullet"/>
      <w:lvlText w:val=""/>
      <w:lvlJc w:val="left"/>
      <w:pPr>
        <w:ind w:left="4463" w:hanging="360"/>
      </w:pPr>
      <w:rPr>
        <w:rFonts w:ascii="Wingdings" w:hAnsi="Wingdings" w:hint="default"/>
      </w:rPr>
    </w:lvl>
    <w:lvl w:ilvl="6" w:tplc="04190001" w:tentative="1">
      <w:start w:val="1"/>
      <w:numFmt w:val="bullet"/>
      <w:lvlText w:val=""/>
      <w:lvlJc w:val="left"/>
      <w:pPr>
        <w:ind w:left="5183" w:hanging="360"/>
      </w:pPr>
      <w:rPr>
        <w:rFonts w:ascii="Symbol" w:hAnsi="Symbol" w:hint="default"/>
      </w:rPr>
    </w:lvl>
    <w:lvl w:ilvl="7" w:tplc="04190003" w:tentative="1">
      <w:start w:val="1"/>
      <w:numFmt w:val="bullet"/>
      <w:lvlText w:val="o"/>
      <w:lvlJc w:val="left"/>
      <w:pPr>
        <w:ind w:left="5903" w:hanging="360"/>
      </w:pPr>
      <w:rPr>
        <w:rFonts w:ascii="Courier New" w:hAnsi="Courier New" w:cs="Courier New" w:hint="default"/>
      </w:rPr>
    </w:lvl>
    <w:lvl w:ilvl="8" w:tplc="04190005" w:tentative="1">
      <w:start w:val="1"/>
      <w:numFmt w:val="bullet"/>
      <w:lvlText w:val=""/>
      <w:lvlJc w:val="left"/>
      <w:pPr>
        <w:ind w:left="6623" w:hanging="360"/>
      </w:pPr>
      <w:rPr>
        <w:rFonts w:ascii="Wingdings" w:hAnsi="Wingdings" w:hint="default"/>
      </w:rPr>
    </w:lvl>
  </w:abstractNum>
  <w:abstractNum w:abstractNumId="5">
    <w:nsid w:val="63A0315D"/>
    <w:multiLevelType w:val="hybridMultilevel"/>
    <w:tmpl w:val="4628F88E"/>
    <w:lvl w:ilvl="0" w:tplc="2188D9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7FD30B74"/>
    <w:multiLevelType w:val="hybridMultilevel"/>
    <w:tmpl w:val="4B64CA4E"/>
    <w:lvl w:ilvl="0" w:tplc="454A7B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numRestart w:val="eachSect"/>
    <w:footnote w:id="-1"/>
    <w:footnote w:id="0"/>
  </w:footnotePr>
  <w:endnotePr>
    <w:endnote w:id="-1"/>
    <w:endnote w:id="0"/>
  </w:endnotePr>
  <w:compat/>
  <w:rsids>
    <w:rsidRoot w:val="00BE547D"/>
    <w:rsid w:val="00013877"/>
    <w:rsid w:val="00020360"/>
    <w:rsid w:val="000736B8"/>
    <w:rsid w:val="0008389B"/>
    <w:rsid w:val="000951F3"/>
    <w:rsid w:val="000A5654"/>
    <w:rsid w:val="000B3663"/>
    <w:rsid w:val="000B4408"/>
    <w:rsid w:val="000D6F52"/>
    <w:rsid w:val="00127A08"/>
    <w:rsid w:val="0016141B"/>
    <w:rsid w:val="00166BD4"/>
    <w:rsid w:val="001A01A9"/>
    <w:rsid w:val="001A28A2"/>
    <w:rsid w:val="001E4C53"/>
    <w:rsid w:val="001F0464"/>
    <w:rsid w:val="00251657"/>
    <w:rsid w:val="002608EA"/>
    <w:rsid w:val="00293DAE"/>
    <w:rsid w:val="00294C87"/>
    <w:rsid w:val="002D1CD9"/>
    <w:rsid w:val="002E0285"/>
    <w:rsid w:val="00316360"/>
    <w:rsid w:val="003429AE"/>
    <w:rsid w:val="003606D1"/>
    <w:rsid w:val="00374B6E"/>
    <w:rsid w:val="003A04DE"/>
    <w:rsid w:val="003A5B44"/>
    <w:rsid w:val="003E19BB"/>
    <w:rsid w:val="003E73D5"/>
    <w:rsid w:val="004106ED"/>
    <w:rsid w:val="00434397"/>
    <w:rsid w:val="00446375"/>
    <w:rsid w:val="00451EEF"/>
    <w:rsid w:val="00461878"/>
    <w:rsid w:val="004A69CE"/>
    <w:rsid w:val="004B6872"/>
    <w:rsid w:val="004C0153"/>
    <w:rsid w:val="004E1740"/>
    <w:rsid w:val="004E74D9"/>
    <w:rsid w:val="0050009D"/>
    <w:rsid w:val="00534058"/>
    <w:rsid w:val="00540976"/>
    <w:rsid w:val="00544C0F"/>
    <w:rsid w:val="00547728"/>
    <w:rsid w:val="00547EE1"/>
    <w:rsid w:val="00555139"/>
    <w:rsid w:val="00570AAA"/>
    <w:rsid w:val="005736F9"/>
    <w:rsid w:val="00597781"/>
    <w:rsid w:val="005D2B9A"/>
    <w:rsid w:val="005F1D61"/>
    <w:rsid w:val="0061756B"/>
    <w:rsid w:val="00646641"/>
    <w:rsid w:val="00651F4D"/>
    <w:rsid w:val="00674CD4"/>
    <w:rsid w:val="00696EDF"/>
    <w:rsid w:val="0069755E"/>
    <w:rsid w:val="006E4EFA"/>
    <w:rsid w:val="006E6EBD"/>
    <w:rsid w:val="00735560"/>
    <w:rsid w:val="0074289F"/>
    <w:rsid w:val="007620C6"/>
    <w:rsid w:val="00765C41"/>
    <w:rsid w:val="00797BA0"/>
    <w:rsid w:val="007C5BC0"/>
    <w:rsid w:val="008074E9"/>
    <w:rsid w:val="00870FDF"/>
    <w:rsid w:val="0087218E"/>
    <w:rsid w:val="00874768"/>
    <w:rsid w:val="00887F1A"/>
    <w:rsid w:val="008B4EE0"/>
    <w:rsid w:val="008B6702"/>
    <w:rsid w:val="008C1CE4"/>
    <w:rsid w:val="008D5FFE"/>
    <w:rsid w:val="008E7A6D"/>
    <w:rsid w:val="008F1220"/>
    <w:rsid w:val="009055C7"/>
    <w:rsid w:val="00907D08"/>
    <w:rsid w:val="00953766"/>
    <w:rsid w:val="009A4001"/>
    <w:rsid w:val="009C1F5D"/>
    <w:rsid w:val="009D0B77"/>
    <w:rsid w:val="009F38F6"/>
    <w:rsid w:val="00A034BD"/>
    <w:rsid w:val="00A03D8B"/>
    <w:rsid w:val="00A10594"/>
    <w:rsid w:val="00A34DEF"/>
    <w:rsid w:val="00A36ED4"/>
    <w:rsid w:val="00A47766"/>
    <w:rsid w:val="00A77400"/>
    <w:rsid w:val="00A95F97"/>
    <w:rsid w:val="00AA143A"/>
    <w:rsid w:val="00AB033A"/>
    <w:rsid w:val="00AC4C34"/>
    <w:rsid w:val="00B1203A"/>
    <w:rsid w:val="00B3125F"/>
    <w:rsid w:val="00B460BA"/>
    <w:rsid w:val="00B6046C"/>
    <w:rsid w:val="00B71995"/>
    <w:rsid w:val="00B71B6D"/>
    <w:rsid w:val="00B722BF"/>
    <w:rsid w:val="00B85F54"/>
    <w:rsid w:val="00B919DE"/>
    <w:rsid w:val="00BB4AB6"/>
    <w:rsid w:val="00BC3F2E"/>
    <w:rsid w:val="00BE5124"/>
    <w:rsid w:val="00BE547D"/>
    <w:rsid w:val="00C02914"/>
    <w:rsid w:val="00C22FE8"/>
    <w:rsid w:val="00C70A9B"/>
    <w:rsid w:val="00C72D62"/>
    <w:rsid w:val="00C75CA3"/>
    <w:rsid w:val="00C97ACA"/>
    <w:rsid w:val="00CC47D8"/>
    <w:rsid w:val="00CE37FC"/>
    <w:rsid w:val="00D151E4"/>
    <w:rsid w:val="00D51B90"/>
    <w:rsid w:val="00D54B20"/>
    <w:rsid w:val="00D72637"/>
    <w:rsid w:val="00D86986"/>
    <w:rsid w:val="00DB75EB"/>
    <w:rsid w:val="00DD5D8E"/>
    <w:rsid w:val="00DD6887"/>
    <w:rsid w:val="00DF67F5"/>
    <w:rsid w:val="00E009D5"/>
    <w:rsid w:val="00E12EF1"/>
    <w:rsid w:val="00E37838"/>
    <w:rsid w:val="00E54EA4"/>
    <w:rsid w:val="00E72F9E"/>
    <w:rsid w:val="00E928DF"/>
    <w:rsid w:val="00EB6F75"/>
    <w:rsid w:val="00EC1039"/>
    <w:rsid w:val="00F23393"/>
    <w:rsid w:val="00F46190"/>
    <w:rsid w:val="00F75204"/>
    <w:rsid w:val="00FB641A"/>
    <w:rsid w:val="00FD173E"/>
    <w:rsid w:val="00FF4D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594"/>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10594"/>
    <w:pPr>
      <w:autoSpaceDE w:val="0"/>
      <w:autoSpaceDN w:val="0"/>
      <w:adjustRightInd w:val="0"/>
      <w:spacing w:after="0" w:line="240" w:lineRule="auto"/>
    </w:pPr>
    <w:rPr>
      <w:rFonts w:ascii="Times New Roman" w:hAnsi="Times New Roman" w:cs="Times New Roman"/>
      <w:sz w:val="28"/>
      <w:szCs w:val="28"/>
    </w:rPr>
  </w:style>
  <w:style w:type="paragraph" w:styleId="a3">
    <w:name w:val="header"/>
    <w:basedOn w:val="a"/>
    <w:link w:val="a4"/>
    <w:uiPriority w:val="99"/>
    <w:unhideWhenUsed/>
    <w:rsid w:val="00A1059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0594"/>
    <w:rPr>
      <w:rFonts w:ascii="Calibri" w:eastAsia="Calibri" w:hAnsi="Calibri" w:cs="Times New Roman"/>
    </w:rPr>
  </w:style>
  <w:style w:type="character" w:styleId="a5">
    <w:name w:val="page number"/>
    <w:rsid w:val="00A10594"/>
  </w:style>
  <w:style w:type="paragraph" w:styleId="a6">
    <w:name w:val="Balloon Text"/>
    <w:basedOn w:val="a"/>
    <w:link w:val="a7"/>
    <w:semiHidden/>
    <w:unhideWhenUsed/>
    <w:rsid w:val="00A10594"/>
    <w:pPr>
      <w:spacing w:after="0" w:line="240" w:lineRule="auto"/>
    </w:pPr>
    <w:rPr>
      <w:rFonts w:ascii="Tahoma" w:hAnsi="Tahoma" w:cs="Tahoma"/>
      <w:sz w:val="16"/>
      <w:szCs w:val="16"/>
    </w:rPr>
  </w:style>
  <w:style w:type="character" w:customStyle="1" w:styleId="a7">
    <w:name w:val="Текст выноски Знак"/>
    <w:basedOn w:val="a0"/>
    <w:link w:val="a6"/>
    <w:semiHidden/>
    <w:rsid w:val="00A10594"/>
    <w:rPr>
      <w:rFonts w:ascii="Tahoma" w:eastAsia="Calibri" w:hAnsi="Tahoma" w:cs="Tahoma"/>
      <w:sz w:val="16"/>
      <w:szCs w:val="16"/>
    </w:rPr>
  </w:style>
  <w:style w:type="paragraph" w:styleId="a8">
    <w:name w:val="endnote text"/>
    <w:basedOn w:val="a"/>
    <w:link w:val="a9"/>
    <w:semiHidden/>
    <w:unhideWhenUsed/>
    <w:rsid w:val="00A10594"/>
    <w:pPr>
      <w:spacing w:after="0" w:line="240" w:lineRule="auto"/>
    </w:pPr>
    <w:rPr>
      <w:sz w:val="20"/>
      <w:szCs w:val="20"/>
    </w:rPr>
  </w:style>
  <w:style w:type="character" w:customStyle="1" w:styleId="a9">
    <w:name w:val="Текст концевой сноски Знак"/>
    <w:basedOn w:val="a0"/>
    <w:link w:val="a8"/>
    <w:semiHidden/>
    <w:rsid w:val="00A10594"/>
    <w:rPr>
      <w:rFonts w:ascii="Calibri" w:eastAsia="Calibri" w:hAnsi="Calibri" w:cs="Times New Roman"/>
      <w:sz w:val="20"/>
      <w:szCs w:val="20"/>
    </w:rPr>
  </w:style>
  <w:style w:type="character" w:styleId="aa">
    <w:name w:val="endnote reference"/>
    <w:basedOn w:val="a0"/>
    <w:semiHidden/>
    <w:unhideWhenUsed/>
    <w:rsid w:val="00A10594"/>
    <w:rPr>
      <w:vertAlign w:val="superscript"/>
    </w:rPr>
  </w:style>
  <w:style w:type="paragraph" w:styleId="ab">
    <w:name w:val="footnote text"/>
    <w:aliases w:val=" Знак15"/>
    <w:basedOn w:val="a"/>
    <w:link w:val="ac"/>
    <w:semiHidden/>
    <w:unhideWhenUsed/>
    <w:rsid w:val="00A10594"/>
    <w:pPr>
      <w:spacing w:after="0" w:line="240" w:lineRule="auto"/>
    </w:pPr>
    <w:rPr>
      <w:sz w:val="20"/>
      <w:szCs w:val="20"/>
    </w:rPr>
  </w:style>
  <w:style w:type="character" w:customStyle="1" w:styleId="ac">
    <w:name w:val="Текст сноски Знак"/>
    <w:aliases w:val=" Знак15 Знак"/>
    <w:basedOn w:val="a0"/>
    <w:link w:val="ab"/>
    <w:semiHidden/>
    <w:rsid w:val="00A10594"/>
    <w:rPr>
      <w:rFonts w:ascii="Calibri" w:eastAsia="Calibri" w:hAnsi="Calibri" w:cs="Times New Roman"/>
      <w:sz w:val="20"/>
      <w:szCs w:val="20"/>
    </w:rPr>
  </w:style>
  <w:style w:type="character" w:styleId="ad">
    <w:name w:val="footnote reference"/>
    <w:basedOn w:val="a0"/>
    <w:uiPriority w:val="99"/>
    <w:semiHidden/>
    <w:unhideWhenUsed/>
    <w:rsid w:val="00A10594"/>
    <w:rPr>
      <w:vertAlign w:val="superscript"/>
    </w:rPr>
  </w:style>
  <w:style w:type="paragraph" w:styleId="ae">
    <w:name w:val="footer"/>
    <w:basedOn w:val="a"/>
    <w:link w:val="af"/>
    <w:unhideWhenUsed/>
    <w:rsid w:val="00A10594"/>
    <w:pPr>
      <w:tabs>
        <w:tab w:val="center" w:pos="4677"/>
        <w:tab w:val="right" w:pos="9355"/>
      </w:tabs>
      <w:spacing w:after="0" w:line="240" w:lineRule="auto"/>
    </w:pPr>
  </w:style>
  <w:style w:type="character" w:customStyle="1" w:styleId="af">
    <w:name w:val="Нижний колонтитул Знак"/>
    <w:basedOn w:val="a0"/>
    <w:link w:val="ae"/>
    <w:rsid w:val="00A10594"/>
    <w:rPr>
      <w:rFonts w:ascii="Calibri" w:eastAsia="Calibri" w:hAnsi="Calibri" w:cs="Times New Roman"/>
    </w:rPr>
  </w:style>
  <w:style w:type="numbering" w:customStyle="1" w:styleId="1">
    <w:name w:val="Нет списка1"/>
    <w:next w:val="a2"/>
    <w:semiHidden/>
    <w:unhideWhenUsed/>
    <w:rsid w:val="00547EE1"/>
  </w:style>
  <w:style w:type="paragraph" w:styleId="2">
    <w:name w:val="Body Text 2"/>
    <w:aliases w:val=" Знак"/>
    <w:basedOn w:val="a"/>
    <w:link w:val="20"/>
    <w:rsid w:val="00547EE1"/>
    <w:pPr>
      <w:spacing w:after="0" w:line="360" w:lineRule="auto"/>
      <w:ind w:firstLine="902"/>
      <w:jc w:val="both"/>
    </w:pPr>
    <w:rPr>
      <w:rFonts w:ascii="Times New Roman" w:eastAsia="Times New Roman" w:hAnsi="Times New Roman"/>
      <w:sz w:val="28"/>
      <w:szCs w:val="28"/>
      <w:lang w:eastAsia="ru-RU"/>
    </w:rPr>
  </w:style>
  <w:style w:type="character" w:customStyle="1" w:styleId="20">
    <w:name w:val="Основной текст 2 Знак"/>
    <w:aliases w:val=" Знак Знак"/>
    <w:basedOn w:val="a0"/>
    <w:link w:val="2"/>
    <w:rsid w:val="00547EE1"/>
    <w:rPr>
      <w:rFonts w:ascii="Times New Roman" w:eastAsia="Times New Roman" w:hAnsi="Times New Roman" w:cs="Times New Roman"/>
      <w:sz w:val="28"/>
      <w:szCs w:val="28"/>
      <w:lang w:eastAsia="ru-RU"/>
    </w:rPr>
  </w:style>
  <w:style w:type="paragraph" w:customStyle="1" w:styleId="ConsPlusCell">
    <w:name w:val="ConsPlusCell"/>
    <w:rsid w:val="00555139"/>
    <w:pPr>
      <w:widowControl w:val="0"/>
      <w:autoSpaceDE w:val="0"/>
      <w:autoSpaceDN w:val="0"/>
      <w:adjustRightInd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92E6E-D97D-4C64-B6C8-99625EDEC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4433</Words>
  <Characters>25269</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МЭР РФ</Company>
  <LinksUpToDate>false</LinksUpToDate>
  <CharactersWithSpaces>29643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Филиппова Ирина Михайловна</dc:creator>
  <cp:lastModifiedBy>3458</cp:lastModifiedBy>
  <cp:revision>2</cp:revision>
  <cp:lastPrinted>2016-09-12T13:24:00Z</cp:lastPrinted>
  <dcterms:created xsi:type="dcterms:W3CDTF">2017-10-27T14:33:00Z</dcterms:created>
  <dcterms:modified xsi:type="dcterms:W3CDTF">2017-10-27T14:33:00Z</dcterms:modified>
</cp:coreProperties>
</file>