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DA" w:rsidRPr="00C975EC" w:rsidRDefault="009C51DA">
      <w:pPr>
        <w:pStyle w:val="1"/>
        <w:rPr>
          <w:rFonts w:ascii="Times New Roman" w:hAnsi="Times New Roman" w:cs="Times New Roman"/>
          <w:color w:val="000000"/>
          <w:sz w:val="22"/>
          <w:szCs w:val="22"/>
        </w:rPr>
      </w:pPr>
      <w:bookmarkStart w:id="0" w:name="_GoBack"/>
      <w:bookmarkEnd w:id="0"/>
      <w:r w:rsidRPr="00C975EC">
        <w:rPr>
          <w:rFonts w:ascii="Times New Roman" w:hAnsi="Times New Roman" w:cs="Times New Roman"/>
          <w:color w:val="000000"/>
          <w:sz w:val="22"/>
          <w:szCs w:val="22"/>
        </w:rPr>
        <w:t>Устав</w:t>
      </w:r>
      <w:r w:rsidRPr="00C975EC">
        <w:rPr>
          <w:rFonts w:ascii="Times New Roman" w:hAnsi="Times New Roman" w:cs="Times New Roman"/>
          <w:color w:val="000000"/>
          <w:sz w:val="22"/>
          <w:szCs w:val="22"/>
        </w:rPr>
        <w:br/>
        <w:t>общества с ограниченной ответственностью</w:t>
      </w:r>
      <w:r w:rsidRPr="00C975EC">
        <w:rPr>
          <w:rFonts w:ascii="Times New Roman" w:hAnsi="Times New Roman" w:cs="Times New Roman"/>
          <w:color w:val="000000"/>
          <w:sz w:val="22"/>
          <w:szCs w:val="22"/>
        </w:rPr>
        <w:br/>
        <w:t>(рекомендуется для использования при создании общества с ограниченной ответственностью путем учреждения вновь одним учредителем. Органы управления - общее собрание участников, единоличный исполнительный орган. Образование ревизионной комиссии (ревизора) не предусмотрено)</w:t>
      </w:r>
    </w:p>
    <w:p w:rsidR="009C51DA" w:rsidRPr="00C975EC" w:rsidRDefault="009C51DA">
      <w:pPr>
        <w:rPr>
          <w:rFonts w:ascii="Times New Roman" w:hAnsi="Times New Roman" w:cs="Times New Roman"/>
          <w:color w:val="000000"/>
          <w:sz w:val="22"/>
          <w:szCs w:val="22"/>
        </w:rPr>
      </w:pPr>
    </w:p>
    <w:p w:rsidR="009C51DA" w:rsidRPr="00C975EC" w:rsidRDefault="009C51DA">
      <w:pPr>
        <w:ind w:firstLine="698"/>
        <w:jc w:val="right"/>
        <w:rPr>
          <w:rFonts w:ascii="Times New Roman" w:hAnsi="Times New Roman" w:cs="Times New Roman"/>
          <w:color w:val="000000"/>
          <w:sz w:val="22"/>
          <w:szCs w:val="22"/>
        </w:rPr>
      </w:pPr>
      <w:r w:rsidRPr="00C975EC">
        <w:rPr>
          <w:rFonts w:ascii="Times New Roman" w:hAnsi="Times New Roman" w:cs="Times New Roman"/>
          <w:color w:val="000000"/>
          <w:sz w:val="22"/>
          <w:szCs w:val="22"/>
        </w:rPr>
        <w:t>Утвержден</w:t>
      </w:r>
      <w:r w:rsidRPr="00C975EC">
        <w:rPr>
          <w:rFonts w:ascii="Times New Roman" w:hAnsi="Times New Roman" w:cs="Times New Roman"/>
          <w:color w:val="000000"/>
          <w:sz w:val="22"/>
          <w:szCs w:val="22"/>
        </w:rPr>
        <w:br/>
        <w:t>Решением единственного учредителя</w:t>
      </w:r>
      <w:r w:rsidRPr="00C975EC">
        <w:rPr>
          <w:rFonts w:ascii="Times New Roman" w:hAnsi="Times New Roman" w:cs="Times New Roman"/>
          <w:color w:val="000000"/>
          <w:sz w:val="22"/>
          <w:szCs w:val="22"/>
        </w:rPr>
        <w:br/>
        <w:t>N [</w:t>
      </w:r>
      <w:r w:rsidRPr="00C975EC">
        <w:rPr>
          <w:rStyle w:val="a3"/>
          <w:rFonts w:ascii="Times New Roman" w:hAnsi="Times New Roman" w:cs="Times New Roman"/>
          <w:color w:val="000000"/>
          <w:sz w:val="22"/>
          <w:szCs w:val="22"/>
        </w:rPr>
        <w:t>значение</w:t>
      </w:r>
      <w:r w:rsidRPr="00C975EC">
        <w:rPr>
          <w:rFonts w:ascii="Times New Roman" w:hAnsi="Times New Roman" w:cs="Times New Roman"/>
          <w:color w:val="000000"/>
          <w:sz w:val="22"/>
          <w:szCs w:val="22"/>
        </w:rPr>
        <w:t>] от [</w:t>
      </w:r>
      <w:r w:rsidRPr="00C975EC">
        <w:rPr>
          <w:rStyle w:val="a3"/>
          <w:rFonts w:ascii="Times New Roman" w:hAnsi="Times New Roman" w:cs="Times New Roman"/>
          <w:color w:val="000000"/>
          <w:sz w:val="22"/>
          <w:szCs w:val="22"/>
        </w:rPr>
        <w:t>число, месяц, год</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1" w:name="sub_1"/>
      <w:r w:rsidRPr="00C975EC">
        <w:rPr>
          <w:rFonts w:ascii="Times New Roman" w:hAnsi="Times New Roman" w:cs="Times New Roman"/>
          <w:color w:val="000000"/>
          <w:sz w:val="22"/>
          <w:szCs w:val="22"/>
        </w:rPr>
        <w:t>1. Общие положения</w:t>
      </w:r>
    </w:p>
    <w:bookmarkEnd w:id="1"/>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 Общество с ограниченной ответственностью [</w:t>
      </w:r>
      <w:r w:rsidRPr="00C975EC">
        <w:rPr>
          <w:rStyle w:val="a3"/>
          <w:rFonts w:ascii="Times New Roman" w:hAnsi="Times New Roman" w:cs="Times New Roman"/>
          <w:color w:val="000000"/>
          <w:sz w:val="22"/>
          <w:szCs w:val="22"/>
        </w:rPr>
        <w:t>наименование</w:t>
      </w:r>
      <w:r w:rsidRPr="00C975EC">
        <w:rPr>
          <w:rFonts w:ascii="Times New Roman" w:hAnsi="Times New Roman" w:cs="Times New Roman"/>
          <w:color w:val="000000"/>
          <w:sz w:val="22"/>
          <w:szCs w:val="22"/>
        </w:rPr>
        <w:t xml:space="preserve">] (далее - "Общество"), создано в соответствии с </w:t>
      </w:r>
      <w:hyperlink r:id="rId4" w:history="1">
        <w:r w:rsidRPr="00C975EC">
          <w:rPr>
            <w:rStyle w:val="a4"/>
            <w:rFonts w:ascii="Times New Roman" w:hAnsi="Times New Roman" w:cs="Times New Roman"/>
            <w:color w:val="000000"/>
            <w:sz w:val="22"/>
            <w:szCs w:val="22"/>
          </w:rPr>
          <w:t>Гражданским кодексом</w:t>
        </w:r>
      </w:hyperlink>
      <w:r w:rsidRPr="00C975EC">
        <w:rPr>
          <w:rFonts w:ascii="Times New Roman" w:hAnsi="Times New Roman" w:cs="Times New Roman"/>
          <w:color w:val="000000"/>
          <w:sz w:val="22"/>
          <w:szCs w:val="22"/>
        </w:rPr>
        <w:t xml:space="preserve"> Российской Федерации и </w:t>
      </w:r>
      <w:hyperlink r:id="rId5"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от 08.02.1998 г. N 14-ФЗ "Об обществах с ограниченной ответственностью" (далее - Федеральный закон) на основании решения о его создании.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1.2. Полное фирменное наименование Общества на русском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Сокращенное фирменное наименование Общества на русском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1.3. Полное фирменное наименование Общества на [</w:t>
      </w:r>
      <w:r w:rsidRPr="00C975EC">
        <w:rPr>
          <w:rStyle w:val="a3"/>
          <w:rFonts w:ascii="Times New Roman" w:hAnsi="Times New Roman" w:cs="Times New Roman"/>
          <w:color w:val="000000"/>
          <w:sz w:val="22"/>
          <w:szCs w:val="22"/>
        </w:rPr>
        <w:t>значение</w:t>
      </w:r>
      <w:r w:rsidRPr="00C975EC">
        <w:rPr>
          <w:rFonts w:ascii="Times New Roman" w:hAnsi="Times New Roman" w:cs="Times New Roman"/>
          <w:color w:val="000000"/>
          <w:sz w:val="22"/>
          <w:szCs w:val="22"/>
        </w:rPr>
        <w:t>]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Сокращенное фирменное наименование Общества на [</w:t>
      </w:r>
      <w:r w:rsidRPr="00C975EC">
        <w:rPr>
          <w:rStyle w:val="a3"/>
          <w:rFonts w:ascii="Times New Roman" w:hAnsi="Times New Roman" w:cs="Times New Roman"/>
          <w:color w:val="000000"/>
          <w:sz w:val="22"/>
          <w:szCs w:val="22"/>
        </w:rPr>
        <w:t>значение</w:t>
      </w:r>
      <w:r w:rsidRPr="00C975EC">
        <w:rPr>
          <w:rFonts w:ascii="Times New Roman" w:hAnsi="Times New Roman" w:cs="Times New Roman"/>
          <w:color w:val="000000"/>
          <w:sz w:val="22"/>
          <w:szCs w:val="22"/>
        </w:rPr>
        <w:t>]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1.4. Полное фирменное наименование Общества на [</w:t>
      </w:r>
      <w:r w:rsidRPr="00C975EC">
        <w:rPr>
          <w:rStyle w:val="a3"/>
          <w:rFonts w:ascii="Times New Roman" w:hAnsi="Times New Roman" w:cs="Times New Roman"/>
          <w:color w:val="000000"/>
          <w:sz w:val="22"/>
          <w:szCs w:val="22"/>
        </w:rPr>
        <w:t>значение</w:t>
      </w:r>
      <w:r w:rsidRPr="00C975EC">
        <w:rPr>
          <w:rFonts w:ascii="Times New Roman" w:hAnsi="Times New Roman" w:cs="Times New Roman"/>
          <w:color w:val="000000"/>
          <w:sz w:val="22"/>
          <w:szCs w:val="22"/>
        </w:rPr>
        <w:t>]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Сокращенное фирменное наименование Общества на [</w:t>
      </w:r>
      <w:r w:rsidRPr="00C975EC">
        <w:rPr>
          <w:rStyle w:val="a3"/>
          <w:rFonts w:ascii="Times New Roman" w:hAnsi="Times New Roman" w:cs="Times New Roman"/>
          <w:color w:val="000000"/>
          <w:sz w:val="22"/>
          <w:szCs w:val="22"/>
        </w:rPr>
        <w:t>значение</w:t>
      </w:r>
      <w:r w:rsidRPr="00C975EC">
        <w:rPr>
          <w:rFonts w:ascii="Times New Roman" w:hAnsi="Times New Roman" w:cs="Times New Roman"/>
          <w:color w:val="000000"/>
          <w:sz w:val="22"/>
          <w:szCs w:val="22"/>
        </w:rPr>
        <w:t>] языке: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1.5. Место нахождения Общества: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Постоянно действующий исполнительный орган Общества [</w:t>
      </w:r>
      <w:r w:rsidRPr="00C975EC">
        <w:rPr>
          <w:rStyle w:val="a3"/>
          <w:rFonts w:ascii="Times New Roman" w:hAnsi="Times New Roman" w:cs="Times New Roman"/>
          <w:color w:val="000000"/>
          <w:sz w:val="22"/>
          <w:szCs w:val="22"/>
        </w:rPr>
        <w:t>вписать нужное, например, директор</w:t>
      </w:r>
      <w:r w:rsidRPr="00C975EC">
        <w:rPr>
          <w:rFonts w:ascii="Times New Roman" w:hAnsi="Times New Roman" w:cs="Times New Roman"/>
          <w:color w:val="000000"/>
          <w:sz w:val="22"/>
          <w:szCs w:val="22"/>
        </w:rPr>
        <w:t>] находится по адресу: [</w:t>
      </w:r>
      <w:r w:rsidRPr="00C975EC">
        <w:rPr>
          <w:rStyle w:val="a3"/>
          <w:rFonts w:ascii="Times New Roman" w:hAnsi="Times New Roman" w:cs="Times New Roman"/>
          <w:color w:val="000000"/>
          <w:sz w:val="22"/>
          <w:szCs w:val="22"/>
        </w:rPr>
        <w:t>указать точный почтовый адрес</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1.6. Общество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1.7. Общество создается без ограничения срока.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1.8. Общество вправе в установленном </w:t>
      </w:r>
      <w:hyperlink r:id="rId6" w:history="1">
        <w:r w:rsidRPr="00C975EC">
          <w:rPr>
            <w:rStyle w:val="a4"/>
            <w:rFonts w:ascii="Times New Roman" w:hAnsi="Times New Roman" w:cs="Times New Roman"/>
            <w:color w:val="000000"/>
            <w:sz w:val="22"/>
            <w:szCs w:val="22"/>
          </w:rPr>
          <w:t>порядке</w:t>
        </w:r>
      </w:hyperlink>
      <w:r w:rsidRPr="00C975EC">
        <w:rPr>
          <w:rFonts w:ascii="Times New Roman" w:hAnsi="Times New Roman" w:cs="Times New Roman"/>
          <w:color w:val="000000"/>
          <w:sz w:val="22"/>
          <w:szCs w:val="22"/>
        </w:rPr>
        <w:t xml:space="preserve"> открывать банковские счета на территории Российской Федерации и за ее пределами.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1.9. Общество имеет круглую печать, содержащую его полное фирменное наименование на русском языке и указание на место нахождения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1.10. Общество несет ответственность по своим обязательствам всем принадлежащим ему имуществом.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Общество не отвечает по обязательствам своих участников.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1.11.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1.12.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1.13. Общество для проверки и подтверждения правильности годовой бухгалтерской (финансовой) отчетности вправе, а в случаях, предусмотренных законом, обязано ежегодно привлекать аудитора, не </w:t>
      </w:r>
      <w:r w:rsidRPr="00C975EC">
        <w:rPr>
          <w:rFonts w:ascii="Times New Roman" w:hAnsi="Times New Roman" w:cs="Times New Roman"/>
          <w:color w:val="000000"/>
          <w:sz w:val="22"/>
          <w:szCs w:val="22"/>
        </w:rPr>
        <w:lastRenderedPageBreak/>
        <w:t>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1.14. Общество обязуется выполнять требования </w:t>
      </w:r>
      <w:hyperlink r:id="rId7" w:history="1">
        <w:r w:rsidRPr="00C975EC">
          <w:rPr>
            <w:rStyle w:val="a4"/>
            <w:rFonts w:ascii="Times New Roman" w:hAnsi="Times New Roman" w:cs="Times New Roman"/>
            <w:color w:val="000000"/>
            <w:sz w:val="22"/>
            <w:szCs w:val="22"/>
          </w:rPr>
          <w:t>Положения</w:t>
        </w:r>
      </w:hyperlink>
      <w:r w:rsidRPr="00C975EC">
        <w:rPr>
          <w:rFonts w:ascii="Times New Roman" w:hAnsi="Times New Roman" w:cs="Times New Roman"/>
          <w:color w:val="000000"/>
          <w:sz w:val="22"/>
          <w:szCs w:val="22"/>
        </w:rPr>
        <w:t xml:space="preserve"> о воинском учете, утвержденного </w:t>
      </w:r>
      <w:hyperlink r:id="rId8" w:history="1">
        <w:r w:rsidRPr="00C975EC">
          <w:rPr>
            <w:rStyle w:val="a4"/>
            <w:rFonts w:ascii="Times New Roman" w:hAnsi="Times New Roman" w:cs="Times New Roman"/>
            <w:color w:val="000000"/>
            <w:sz w:val="22"/>
            <w:szCs w:val="22"/>
          </w:rPr>
          <w:t>постановлением</w:t>
        </w:r>
      </w:hyperlink>
      <w:r w:rsidRPr="00C975EC">
        <w:rPr>
          <w:rFonts w:ascii="Times New Roman" w:hAnsi="Times New Roman" w:cs="Times New Roman"/>
          <w:color w:val="000000"/>
          <w:sz w:val="22"/>
          <w:szCs w:val="22"/>
        </w:rPr>
        <w:t xml:space="preserve"> Правительства РФ от 27 ноября 2006 г. N 719.</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1.15. Общество обеспечивает ведение и хранение списка участников Общества в соответствии с требованиями </w:t>
      </w:r>
      <w:hyperlink r:id="rId9" w:history="1">
        <w:r w:rsidRPr="00C975EC">
          <w:rPr>
            <w:rStyle w:val="a4"/>
            <w:rFonts w:ascii="Times New Roman" w:hAnsi="Times New Roman" w:cs="Times New Roman"/>
            <w:color w:val="000000"/>
            <w:sz w:val="22"/>
            <w:szCs w:val="22"/>
          </w:rPr>
          <w:t>Федерального закона</w:t>
        </w:r>
      </w:hyperlink>
      <w:r w:rsidRPr="00C975EC">
        <w:rPr>
          <w:rFonts w:ascii="Times New Roman" w:hAnsi="Times New Roman" w:cs="Times New Roman"/>
          <w:color w:val="000000"/>
          <w:sz w:val="22"/>
          <w:szCs w:val="22"/>
        </w:rPr>
        <w:t xml:space="preserve"> "Об обществах с ограниченной ответственностью" с момента государственной регистрации Общества.</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2" w:name="sub_2"/>
      <w:r w:rsidRPr="00C975EC">
        <w:rPr>
          <w:rFonts w:ascii="Times New Roman" w:hAnsi="Times New Roman" w:cs="Times New Roman"/>
          <w:color w:val="000000"/>
          <w:sz w:val="22"/>
          <w:szCs w:val="22"/>
        </w:rPr>
        <w:t>2. Виды деятельности общества</w:t>
      </w:r>
    </w:p>
    <w:bookmarkEnd w:id="2"/>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2.1.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2.2. Целью деятельности Общества является удовлетворение общественных потребностей юридических и физических лиц в работах, товарах и услугах и получение прибыли.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2.3. Предметом деятельности Общества является [</w:t>
      </w:r>
      <w:r w:rsidRPr="00C975EC">
        <w:rPr>
          <w:rStyle w:val="a3"/>
          <w:rFonts w:ascii="Times New Roman" w:hAnsi="Times New Roman" w:cs="Times New Roman"/>
          <w:color w:val="000000"/>
          <w:sz w:val="22"/>
          <w:szCs w:val="22"/>
        </w:rPr>
        <w:t>указать основное направление деятельности общества</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2.4. Общество осуществляет следующие виды деятельности: [</w:t>
      </w:r>
      <w:r w:rsidRPr="00C975EC">
        <w:rPr>
          <w:rStyle w:val="a3"/>
          <w:rFonts w:ascii="Times New Roman" w:hAnsi="Times New Roman" w:cs="Times New Roman"/>
          <w:color w:val="000000"/>
          <w:sz w:val="22"/>
          <w:szCs w:val="22"/>
        </w:rPr>
        <w:t xml:space="preserve">указать виды деятельности в соответствии с </w:t>
      </w:r>
      <w:hyperlink r:id="rId10" w:history="1">
        <w:r w:rsidRPr="00C975EC">
          <w:rPr>
            <w:rStyle w:val="a4"/>
            <w:rFonts w:ascii="Times New Roman" w:hAnsi="Times New Roman" w:cs="Times New Roman"/>
            <w:color w:val="000000"/>
            <w:sz w:val="22"/>
            <w:szCs w:val="22"/>
          </w:rPr>
          <w:t>Общероссийским классификатором</w:t>
        </w:r>
      </w:hyperlink>
      <w:r w:rsidRPr="00C975EC">
        <w:rPr>
          <w:rStyle w:val="a3"/>
          <w:rFonts w:ascii="Times New Roman" w:hAnsi="Times New Roman" w:cs="Times New Roman"/>
          <w:color w:val="000000"/>
          <w:sz w:val="22"/>
          <w:szCs w:val="22"/>
        </w:rPr>
        <w:t xml:space="preserve"> видов экономической деятельности, которые предполагает осуществлять общество</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2.5. В случаях, предусмотренных законом, Общество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2.6.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осуществляет только виды деятельности, предусмотренные лицензией, и сопутствующие виды деятельности.</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3" w:name="sub_3"/>
      <w:r w:rsidRPr="00C975EC">
        <w:rPr>
          <w:rFonts w:ascii="Times New Roman" w:hAnsi="Times New Roman" w:cs="Times New Roman"/>
          <w:color w:val="000000"/>
          <w:sz w:val="22"/>
          <w:szCs w:val="22"/>
        </w:rPr>
        <w:t>3. Уставный капитал общества</w:t>
      </w:r>
    </w:p>
    <w:bookmarkEnd w:id="3"/>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3.1. Уставный капитал Общества составляется из номинальной стоимости долей его участников.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3.2. Размер уставного капитала Общества составляет [</w:t>
      </w:r>
      <w:r w:rsidRPr="00C975EC">
        <w:rPr>
          <w:rStyle w:val="a3"/>
          <w:rFonts w:ascii="Times New Roman" w:hAnsi="Times New Roman" w:cs="Times New Roman"/>
          <w:color w:val="000000"/>
          <w:sz w:val="22"/>
          <w:szCs w:val="22"/>
        </w:rPr>
        <w:t>сумма цифрами и прописью</w:t>
      </w:r>
      <w:r w:rsidRPr="00C975EC">
        <w:rPr>
          <w:rFonts w:ascii="Times New Roman" w:hAnsi="Times New Roman" w:cs="Times New Roman"/>
          <w:color w:val="000000"/>
          <w:sz w:val="22"/>
          <w:szCs w:val="22"/>
        </w:rPr>
        <w:t>] рублей.</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3.3. Размер доли участника Общества соответствует соотношению номинальной стоимости его доли и уставного капитала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3.4. Учредитель Общества должен оплатить полностью свою долю в уставном капитале Общества в течение четырех месяцев с момента государственной регистрации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3.5.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w:t>
      </w:r>
      <w:hyperlink r:id="rId11"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3.6. Увеличение уставного капитала Общества допускается после его полной оплаты.</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3.7 Увеличение уставного капитала Общества может осуществляться за счет имущества Общества, и (или) за счет дополнительных вкладов участника Общества, и (или) за счет вкладов третьих лиц, принимаемых в Общество.</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3.8. Общество вправе, а в случаях, предусмотренных </w:t>
      </w:r>
      <w:hyperlink r:id="rId12"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обязано уменьшить свой уставный капитал.</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3.9. Участник Общества вправе вносить вклады в имущество Общества. Вклады в имущество Общества не являются вкладами в уставный капитал Общества и не изменяют размер и номинальную </w:t>
      </w:r>
      <w:r w:rsidRPr="00C975EC">
        <w:rPr>
          <w:rFonts w:ascii="Times New Roman" w:hAnsi="Times New Roman" w:cs="Times New Roman"/>
          <w:color w:val="000000"/>
          <w:sz w:val="22"/>
          <w:szCs w:val="22"/>
        </w:rPr>
        <w:lastRenderedPageBreak/>
        <w:t>стоимость доли участника в уставном капитале Общества.</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4" w:name="sub_4"/>
      <w:r w:rsidRPr="00C975EC">
        <w:rPr>
          <w:rFonts w:ascii="Times New Roman" w:hAnsi="Times New Roman" w:cs="Times New Roman"/>
          <w:color w:val="000000"/>
          <w:sz w:val="22"/>
          <w:szCs w:val="22"/>
        </w:rPr>
        <w:t>4. Права и обязанности участника общества</w:t>
      </w:r>
    </w:p>
    <w:bookmarkEnd w:id="4"/>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4.1. Участник Общества вправе:</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4.1.1. Участвовать в управлении делами Общества в порядке, установленном настоящим уставом и </w:t>
      </w:r>
      <w:hyperlink r:id="rId13"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4.1.2. В случаях и в порядке, которые предусмотрены </w:t>
      </w:r>
      <w:hyperlink r:id="rId14"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 Уставом Общества, получать информацию о деятельности Общества и знакомиться с ее бухгалтерской и иной документацией в установленном Уставом порядке;</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4.1.3. Распределять прибыль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4.1.4. Получить в случае ликвидации Общества часть имущества, оставшегося после расчетов с кредиторами, или его стоимость.</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4.2. Участник Общества имеет и другие права, предусмотренные </w:t>
      </w:r>
      <w:hyperlink r:id="rId15" w:history="1">
        <w:r w:rsidRPr="00C975EC">
          <w:rPr>
            <w:rStyle w:val="a4"/>
            <w:rFonts w:ascii="Times New Roman" w:hAnsi="Times New Roman" w:cs="Times New Roman"/>
            <w:color w:val="000000"/>
            <w:sz w:val="22"/>
            <w:szCs w:val="22"/>
          </w:rPr>
          <w:t>Гражданским кодексом</w:t>
        </w:r>
      </w:hyperlink>
      <w:r w:rsidRPr="00C975EC">
        <w:rPr>
          <w:rFonts w:ascii="Times New Roman" w:hAnsi="Times New Roman" w:cs="Times New Roman"/>
          <w:color w:val="000000"/>
          <w:sz w:val="22"/>
          <w:szCs w:val="22"/>
        </w:rPr>
        <w:t xml:space="preserve"> РФ, </w:t>
      </w:r>
      <w:hyperlink r:id="rId16"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 Уставом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4.3. Участник Общества обязан:</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4.3.1. Вносить вклады в уставный капитал Общества в порядке, в размерах, способами, которые предусмотрены </w:t>
      </w:r>
      <w:hyperlink r:id="rId17"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 решением об учреждении Общества, и вклады в иное имущество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4.3.2. Принимать решения, без которых Общество не может продолжать свою деятельность в соответствии с законом.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4.3.3. Не совершать действия, заведомо направленные на причинение вреда Обществу;</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4.3.4. Не совершать действия (бездействие), которые существенно затрудняют или делают невозможным достижение целей, ради которых создано Общество.</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4.4. Участник Общества несет и другие обязанности, предусмотренные </w:t>
      </w:r>
      <w:hyperlink r:id="rId18"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 Уставом Общества.</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5" w:name="sub_5"/>
      <w:r w:rsidRPr="00C975EC">
        <w:rPr>
          <w:rFonts w:ascii="Times New Roman" w:hAnsi="Times New Roman" w:cs="Times New Roman"/>
          <w:color w:val="000000"/>
          <w:sz w:val="22"/>
          <w:szCs w:val="22"/>
        </w:rPr>
        <w:t>5. Переход доли участника общества в уставном капитале общества.</w:t>
      </w:r>
      <w:r w:rsidRPr="00C975EC">
        <w:rPr>
          <w:rFonts w:ascii="Times New Roman" w:hAnsi="Times New Roman" w:cs="Times New Roman"/>
          <w:color w:val="000000"/>
          <w:sz w:val="22"/>
          <w:szCs w:val="22"/>
        </w:rPr>
        <w:br/>
        <w:t>Выход участника общества из общества</w:t>
      </w:r>
    </w:p>
    <w:bookmarkEnd w:id="5"/>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5.1. Участник Общества вправе продать или осуществить отчуждение иным образом своей доли или части доли в уставном капитале Общества третьим лицам.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5.2. Доли в уставном капитале Общества переходят к наследникам граждан и к правопреемникам юридических лиц, являвшихся участниками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5.3. Переход доли участника Общества к другому лицу влечет за собой прекращение его участия в Обществе.</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5.4. Выход единственного участника Общества из Общества не допускается.</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6" w:name="sub_6"/>
      <w:r w:rsidRPr="00C975EC">
        <w:rPr>
          <w:rFonts w:ascii="Times New Roman" w:hAnsi="Times New Roman" w:cs="Times New Roman"/>
          <w:color w:val="000000"/>
          <w:sz w:val="22"/>
          <w:szCs w:val="22"/>
        </w:rPr>
        <w:t>6. Высший орган общества</w:t>
      </w:r>
    </w:p>
    <w:bookmarkEnd w:id="6"/>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6.1. Высшим органом общества с ограниченной ответственностью является общее собрание участников общества. В связи с тем, что участником Общества является одно лицо, оно принимает на себя функции общего собрания участников.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6.2. К компетенции единственного участника Общества относится: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 определение приоритетных направлений деятельности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 принятие решения об участии Общества в ассоциациях и других объединениях коммерческих организаций;</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 утверждение и изменение Устава Общества, в том числе изменение размера уставного капитала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lastRenderedPageBreak/>
        <w:t>5) избрание и досрочное прекращение полномочий [</w:t>
      </w:r>
      <w:r w:rsidRPr="00C975EC">
        <w:rPr>
          <w:rStyle w:val="a3"/>
          <w:rFonts w:ascii="Times New Roman" w:hAnsi="Times New Roman" w:cs="Times New Roman"/>
          <w:color w:val="000000"/>
          <w:sz w:val="22"/>
          <w:szCs w:val="22"/>
        </w:rPr>
        <w:t>ревизионной комиссии/ревизора</w:t>
      </w:r>
      <w:r w:rsidRPr="00C975EC">
        <w:rPr>
          <w:rFonts w:ascii="Times New Roman" w:hAnsi="Times New Roman" w:cs="Times New Roman"/>
          <w:color w:val="000000"/>
          <w:sz w:val="22"/>
          <w:szCs w:val="22"/>
        </w:rPr>
        <w:t>]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6) утверждение годовых отчетов и годовых бухгалтерских балансов;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7) распределение прибылей и убытков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8) утверждение (принятие) документов, регулирующих внутреннюю деятельность Общества (внутренних документов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9) принятие решения о размещении Обществом облигаций и иных эмиссионных ценных бумаг;</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10) назначение аудиторской проверки, утверждение аудитора и установление размера оплаты его услуг;</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 принятие решения о реорганизации или ликвидации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12) назначение ликвидационной комиссии (ликвидатора) и утверждение ликвидационных балансов;</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13) создание филиалов и открытие представительств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14) одобрение сделок, в совершении которых имеется заинтересованность;</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15) одобрение крупных сделок;</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16) решение иных вопросов, предусмотренных </w:t>
      </w:r>
      <w:hyperlink r:id="rId19"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или Уставом Общества.</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7" w:name="sub_7"/>
      <w:r w:rsidRPr="00C975EC">
        <w:rPr>
          <w:rFonts w:ascii="Times New Roman" w:hAnsi="Times New Roman" w:cs="Times New Roman"/>
          <w:color w:val="000000"/>
          <w:sz w:val="22"/>
          <w:szCs w:val="22"/>
        </w:rPr>
        <w:t>7. Единоличный исполнительный орган общества</w:t>
      </w:r>
    </w:p>
    <w:bookmarkEnd w:id="7"/>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7.1. Единоличным исполнительным органом Общества является [</w:t>
      </w:r>
      <w:r w:rsidRPr="00C975EC">
        <w:rPr>
          <w:rStyle w:val="a3"/>
          <w:rFonts w:ascii="Times New Roman" w:hAnsi="Times New Roman" w:cs="Times New Roman"/>
          <w:color w:val="000000"/>
          <w:sz w:val="22"/>
          <w:szCs w:val="22"/>
        </w:rPr>
        <w:t>Генеральный директор, Президент и др.</w:t>
      </w:r>
      <w:r w:rsidRPr="00C975EC">
        <w:rPr>
          <w:rFonts w:ascii="Times New Roman" w:hAnsi="Times New Roman" w:cs="Times New Roman"/>
          <w:color w:val="000000"/>
          <w:sz w:val="22"/>
          <w:szCs w:val="22"/>
        </w:rPr>
        <w:t>], который назначается единственным участником Общества.</w:t>
      </w:r>
    </w:p>
    <w:p w:rsidR="009C51DA" w:rsidRPr="00C975EC" w:rsidRDefault="009C51DA">
      <w:pPr>
        <w:rPr>
          <w:rFonts w:ascii="Times New Roman" w:hAnsi="Times New Roman" w:cs="Times New Roman"/>
          <w:color w:val="000000"/>
          <w:sz w:val="22"/>
          <w:szCs w:val="22"/>
        </w:rPr>
      </w:pPr>
      <w:bookmarkStart w:id="8" w:name="sub_72"/>
      <w:r w:rsidRPr="00C975EC">
        <w:rPr>
          <w:rFonts w:ascii="Times New Roman" w:hAnsi="Times New Roman" w:cs="Times New Roman"/>
          <w:color w:val="000000"/>
          <w:sz w:val="22"/>
          <w:szCs w:val="22"/>
        </w:rPr>
        <w:t>7.2. Срок полномочий единоличного исполнительного органа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bookmarkEnd w:id="8"/>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7.3. [</w:t>
      </w:r>
      <w:r w:rsidRPr="00C975EC">
        <w:rPr>
          <w:rStyle w:val="a3"/>
          <w:rFonts w:ascii="Times New Roman" w:hAnsi="Times New Roman" w:cs="Times New Roman"/>
          <w:color w:val="000000"/>
          <w:sz w:val="22"/>
          <w:szCs w:val="22"/>
        </w:rPr>
        <w:t>Генеральный директор, Президент и др.</w:t>
      </w:r>
      <w:r w:rsidRPr="00C975EC">
        <w:rPr>
          <w:rFonts w:ascii="Times New Roman" w:hAnsi="Times New Roman" w:cs="Times New Roman"/>
          <w:color w:val="000000"/>
          <w:sz w:val="22"/>
          <w:szCs w:val="22"/>
        </w:rPr>
        <w:t>]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 без доверенности действует от имени Общества, представляет его интересы и совершает сделки;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 выдает доверенности на право представительства от имени Общества, в том числе доверенности с правом передоверия;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4)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5) осуществляет иные полномочия, не отнесенные </w:t>
      </w:r>
      <w:hyperlink r:id="rId20"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и уставом Общества к компетенции Общего собрания участников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7.4. Общество вправе передать по договору осуществление полномочий своего единоличного исполнительного органа управляющему.</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9" w:name="sub_8"/>
      <w:r w:rsidRPr="00C975EC">
        <w:rPr>
          <w:rFonts w:ascii="Times New Roman" w:hAnsi="Times New Roman" w:cs="Times New Roman"/>
          <w:color w:val="000000"/>
          <w:sz w:val="22"/>
          <w:szCs w:val="22"/>
        </w:rPr>
        <w:t>8. Распределение прибыли общества</w:t>
      </w:r>
    </w:p>
    <w:bookmarkEnd w:id="9"/>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8.1. Чистая прибыль Общества выплачивается участнику [</w:t>
      </w:r>
      <w:r w:rsidRPr="00C975EC">
        <w:rPr>
          <w:rStyle w:val="a3"/>
          <w:rFonts w:ascii="Times New Roman" w:hAnsi="Times New Roman" w:cs="Times New Roman"/>
          <w:color w:val="000000"/>
          <w:sz w:val="22"/>
          <w:szCs w:val="22"/>
        </w:rPr>
        <w:t>ежеквартально, раз в полгода, раз в год</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8.2. Срок и порядок выплаты части распределенной прибыли Общества определяются решением единственного участника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8.3. Общество не вправе принимать решение о выплате прибыли участнику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до полной оплаты всего уставного капитала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 до выплаты действительной стоимости доли или части доли участника Общества в случаях, предусмотренных Уставом Общества и </w:t>
      </w:r>
      <w:hyperlink r:id="rId21"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 если на момент принятия такого решения Общество отвечает признакам несостоятельности (банкротства) в соответствии с </w:t>
      </w:r>
      <w:hyperlink r:id="rId22"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о несостоятельности (банкротстве) или если указанные признаки появятся у Общества в результате принятия такого решения;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lastRenderedPageBreak/>
        <w:t>- в иных случаях, предусмотренных федеральными законами.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8.4. Общество не вправе выплачивать участнику Общества прибыль, решение о выплате которой принято:</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 если на момент выплаты Общество отвечает признакам несостоятельности (банкротства) в соответствии с </w:t>
      </w:r>
      <w:hyperlink r:id="rId23"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xml:space="preserve"> о несостоятельности (банкротстве) или если указанные признаки появятся у Общества в результате выплаты;</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в иных случаях, предусмотренных федеральными законами.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10" w:name="sub_9"/>
      <w:r w:rsidRPr="00C975EC">
        <w:rPr>
          <w:rFonts w:ascii="Times New Roman" w:hAnsi="Times New Roman" w:cs="Times New Roman"/>
          <w:color w:val="000000"/>
          <w:sz w:val="22"/>
          <w:szCs w:val="22"/>
        </w:rPr>
        <w:t>9. Фонды и чистые активы общества</w:t>
      </w:r>
    </w:p>
    <w:bookmarkEnd w:id="10"/>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9.1. Общество создает резервный фонд в размере [</w:t>
      </w:r>
      <w:r w:rsidRPr="00C975EC">
        <w:rPr>
          <w:rStyle w:val="a3"/>
          <w:rFonts w:ascii="Times New Roman" w:hAnsi="Times New Roman" w:cs="Times New Roman"/>
          <w:color w:val="000000"/>
          <w:sz w:val="22"/>
          <w:szCs w:val="22"/>
        </w:rPr>
        <w:t>вписать нужное</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9.2. [</w:t>
      </w:r>
      <w:r w:rsidRPr="00C975EC">
        <w:rPr>
          <w:rStyle w:val="a3"/>
          <w:rFonts w:ascii="Times New Roman" w:hAnsi="Times New Roman" w:cs="Times New Roman"/>
          <w:color w:val="000000"/>
          <w:sz w:val="22"/>
          <w:szCs w:val="22"/>
        </w:rPr>
        <w:t>указать иные фонды, создаваемые обществом и их размеры</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9.3. Стоимость чистых активов Общества определяется по данным бухгалтерского учета в порядке, установленном уполномоченным Правительством РФ федеральным органом исполнительной власти.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Общество обязано обеспечить любому заинтересованному лицу доступ к информации о стоимости его чистых активов в порядке, установленном настоящим уставом для ознакомления участников Общества с документами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9.4. Годовой отчет Общества должен содержать раздел о состоянии чистых активов Общества, в котором указываются: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 показатели, характеризующие динамику изменения стоимости чистых активов и уставного капитала Общества за три последних завершенных финансовых года, включая отчетный год, или, если Общество существует менее чем три года, за каждый завершенный финансовый год;</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2) результаты анализа причин и факторов, которые, по мнению единоличного исполнительного органа Общества, привели к тому, что стоимость чистых активов Общества оказалась меньше его уставного капитала;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3) перечень мер по приведению стоимости чистых активов Общества в соответствие с размером его уставного капитала.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9.5. 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w:t>
      </w:r>
      <w:hyperlink r:id="rId24"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чистых активов Общества становится меньше определенного законом минимального размера уставного капитала, Общество подлежит ликвидации.</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11" w:name="sub_10"/>
      <w:r w:rsidRPr="00C975EC">
        <w:rPr>
          <w:rFonts w:ascii="Times New Roman" w:hAnsi="Times New Roman" w:cs="Times New Roman"/>
          <w:color w:val="000000"/>
          <w:sz w:val="22"/>
          <w:szCs w:val="22"/>
        </w:rPr>
        <w:t>10. Хранение документов общества и предоставление обществом информации</w:t>
      </w:r>
    </w:p>
    <w:bookmarkEnd w:id="11"/>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10.1. Общество обязано хранить следующие документы:</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решение об учреждении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иные решения, связанные с созданием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Устав Общества, а также внесенные в Устав Общества и зарегистрированные в установленном порядке изменения;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документ, подтверждающий государственную регистрацию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документы, подтверждающие права Общества на имущество, находящееся на его балансе;</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внутренние документы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положения о филиалах и представительствах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документы, связанные с эмиссией облигаций и иных эмиссионных ценных бумаг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списки аффилированных лиц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заключения ревизионной комиссии (ревизора) Общества, аудитора, государственных и муниципальных органов финансового контроля;</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lastRenderedPageBreak/>
        <w:t>- решения единственного участника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единственного участника Общества и исполнительных органов Общества.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10.2. Общество хранит указанные документы по месту нахождения его единоличного исполнительного органа.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10.3.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10.4. Общество по требованию участника Общества обязано обеспечить ему доступ к указанным документам.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12" w:name="sub_11"/>
      <w:r w:rsidRPr="00C975EC">
        <w:rPr>
          <w:rFonts w:ascii="Times New Roman" w:hAnsi="Times New Roman" w:cs="Times New Roman"/>
          <w:color w:val="000000"/>
          <w:sz w:val="22"/>
          <w:szCs w:val="22"/>
        </w:rPr>
        <w:t>11. Филиалы и представительства общества</w:t>
      </w:r>
    </w:p>
    <w:bookmarkEnd w:id="12"/>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11.1. Общество может создавать филиалы и открывать представительства.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11.2. Филиалом Общества является его обособленное подразделение, расположенное вне места нахождения Общества и осуществляющее все его функции или их часть, в том числе функции представительства.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11.3. Представительством Общества является его обособленное подразделение, расположенное вне места нахождения Общества, представляющее интересы Общества и осуществляющее их защиту.</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11.4. Филиал и представительство Общества не являются юридическими лицами и действуют на основании утвержденных Обществом положений. Общество наделяет созданные филиалы и представительства имуществом.</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11.5. Руководители филиалов и представительств Общества назначаются Обществом и действуют на основании его доверенности.</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11.6. Филиалы и представительства Общества осуществляют свою деятельность от имени создавшего их Общества. Ответственность за деятельность филиала и представительства Общества несет Общество.</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11.7. Обществом созданы филиалы: [</w:t>
      </w:r>
      <w:r w:rsidRPr="00C975EC">
        <w:rPr>
          <w:rStyle w:val="a3"/>
          <w:rFonts w:ascii="Times New Roman" w:hAnsi="Times New Roman" w:cs="Times New Roman"/>
          <w:color w:val="000000"/>
          <w:sz w:val="22"/>
          <w:szCs w:val="22"/>
        </w:rPr>
        <w:t>указать полный адрес филиала</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11.8. Обществом созданы представительства: [</w:t>
      </w:r>
      <w:r w:rsidRPr="00C975EC">
        <w:rPr>
          <w:rStyle w:val="a3"/>
          <w:rFonts w:ascii="Times New Roman" w:hAnsi="Times New Roman" w:cs="Times New Roman"/>
          <w:color w:val="000000"/>
          <w:sz w:val="22"/>
          <w:szCs w:val="22"/>
        </w:rPr>
        <w:t>указать полный адрес представительства</w:t>
      </w:r>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p>
    <w:p w:rsidR="009C51DA" w:rsidRPr="00C975EC" w:rsidRDefault="009C51DA">
      <w:pPr>
        <w:pStyle w:val="1"/>
        <w:rPr>
          <w:rFonts w:ascii="Times New Roman" w:hAnsi="Times New Roman" w:cs="Times New Roman"/>
          <w:color w:val="000000"/>
          <w:sz w:val="22"/>
          <w:szCs w:val="22"/>
        </w:rPr>
      </w:pPr>
      <w:bookmarkStart w:id="13" w:name="sub_12"/>
      <w:r w:rsidRPr="00C975EC">
        <w:rPr>
          <w:rFonts w:ascii="Times New Roman" w:hAnsi="Times New Roman" w:cs="Times New Roman"/>
          <w:color w:val="000000"/>
          <w:sz w:val="22"/>
          <w:szCs w:val="22"/>
        </w:rPr>
        <w:t>12. Реорганизация и ликвидация общества</w:t>
      </w:r>
    </w:p>
    <w:bookmarkEnd w:id="13"/>
    <w:p w:rsidR="009C51DA" w:rsidRPr="00C975EC" w:rsidRDefault="009C51DA">
      <w:pPr>
        <w:rPr>
          <w:rFonts w:ascii="Times New Roman" w:hAnsi="Times New Roman" w:cs="Times New Roman"/>
          <w:color w:val="000000"/>
          <w:sz w:val="22"/>
          <w:szCs w:val="22"/>
        </w:rPr>
      </w:pP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12.1. Общество может быть реорганизовано или ликвидировано добровольно по решению его единственного участника.</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 xml:space="preserve">Иные основания реорганизации и ликвидации Общества, а также порядок его реорганизации и ликвидации определяются </w:t>
      </w:r>
      <w:hyperlink r:id="rId25" w:history="1">
        <w:r w:rsidRPr="00C975EC">
          <w:rPr>
            <w:rStyle w:val="a4"/>
            <w:rFonts w:ascii="Times New Roman" w:hAnsi="Times New Roman" w:cs="Times New Roman"/>
            <w:color w:val="000000"/>
            <w:sz w:val="22"/>
            <w:szCs w:val="22"/>
          </w:rPr>
          <w:t>Гражданским кодексом</w:t>
        </w:r>
      </w:hyperlink>
      <w:r w:rsidRPr="00C975EC">
        <w:rPr>
          <w:rFonts w:ascii="Times New Roman" w:hAnsi="Times New Roman" w:cs="Times New Roman"/>
          <w:color w:val="000000"/>
          <w:sz w:val="22"/>
          <w:szCs w:val="22"/>
        </w:rPr>
        <w:t xml:space="preserve"> РФ и </w:t>
      </w:r>
      <w:hyperlink r:id="rId26" w:history="1">
        <w:r w:rsidRPr="00C975EC">
          <w:rPr>
            <w:rStyle w:val="a4"/>
            <w:rFonts w:ascii="Times New Roman" w:hAnsi="Times New Roman" w:cs="Times New Roman"/>
            <w:color w:val="000000"/>
            <w:sz w:val="22"/>
            <w:szCs w:val="22"/>
          </w:rPr>
          <w:t>Федеральным законом</w:t>
        </w:r>
      </w:hyperlink>
      <w:r w:rsidRPr="00C975EC">
        <w:rPr>
          <w:rFonts w:ascii="Times New Roman" w:hAnsi="Times New Roman" w:cs="Times New Roman"/>
          <w:color w:val="000000"/>
          <w:sz w:val="22"/>
          <w:szCs w:val="22"/>
        </w:rPr>
        <w:t>.</w:t>
      </w:r>
    </w:p>
    <w:p w:rsidR="009C51DA" w:rsidRPr="00C975EC" w:rsidRDefault="009C51DA">
      <w:pPr>
        <w:rPr>
          <w:rFonts w:ascii="Times New Roman" w:hAnsi="Times New Roman" w:cs="Times New Roman"/>
          <w:color w:val="000000"/>
          <w:sz w:val="22"/>
          <w:szCs w:val="22"/>
        </w:rPr>
      </w:pPr>
      <w:r w:rsidRPr="00C975EC">
        <w:rPr>
          <w:rFonts w:ascii="Times New Roman" w:hAnsi="Times New Roman" w:cs="Times New Roman"/>
          <w:color w:val="000000"/>
          <w:sz w:val="22"/>
          <w:szCs w:val="22"/>
        </w:rPr>
        <w:t>12.2. Общество вправе преобразоваться в акционерное общество, хозяйственное товарищество или производственный кооператив.</w:t>
      </w:r>
    </w:p>
    <w:p w:rsidR="009C51DA" w:rsidRPr="00C975EC" w:rsidRDefault="009C51DA">
      <w:pPr>
        <w:rPr>
          <w:rFonts w:ascii="Times New Roman" w:hAnsi="Times New Roman" w:cs="Times New Roman"/>
          <w:color w:val="000000"/>
          <w:sz w:val="22"/>
          <w:szCs w:val="22"/>
        </w:rPr>
      </w:pPr>
    </w:p>
    <w:sectPr w:rsidR="009C51DA" w:rsidRPr="00C975EC">
      <w:pgSz w:w="11900" w:h="16800"/>
      <w:pgMar w:top="1440" w:right="800" w:bottom="1440" w:left="11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EC"/>
    <w:rsid w:val="009C51DA"/>
    <w:rsid w:val="00B27B4D"/>
    <w:rsid w:val="00C97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B6647CC9-58F3-4133-A24D-DCB08557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bCs/>
      <w:color w:val="106BBE"/>
    </w:rPr>
  </w:style>
  <w:style w:type="character" w:customStyle="1" w:styleId="a5">
    <w:name w:val="Активная гипертекстовая ссылка"/>
    <w:basedOn w:val="a4"/>
    <w:uiPriority w:val="99"/>
    <w:rPr>
      <w:b/>
      <w:bCs/>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b/>
      <w:bCs/>
      <w:color w:val="0058A9"/>
    </w:rPr>
  </w:style>
  <w:style w:type="character" w:customStyle="1" w:styleId="aa">
    <w:name w:val="Выделение для Базового Поиска (курсив)"/>
    <w:basedOn w:val="a9"/>
    <w:uiPriority w:val="99"/>
    <w:rPr>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character" w:customStyle="1" w:styleId="10">
    <w:name w:val="Заголовок 1 Знак"/>
    <w:basedOn w:val="a0"/>
    <w:link w:val="1"/>
    <w:uiPriority w:val="9"/>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Pr>
      <w:rFonts w:ascii="Cambria" w:eastAsia="Times New Roman" w:hAnsi="Cambria" w:cs="Times New Roman"/>
      <w:b/>
      <w:bCs/>
      <w:sz w:val="26"/>
      <w:szCs w:val="26"/>
    </w:rPr>
  </w:style>
  <w:style w:type="character" w:customStyle="1" w:styleId="40">
    <w:name w:val="Заголовок 4 Знак"/>
    <w:basedOn w:val="a0"/>
    <w:link w:val="4"/>
    <w:uiPriority w:val="9"/>
    <w:semiHidden/>
    <w:rPr>
      <w:b/>
      <w:bCs/>
      <w:sz w:val="28"/>
      <w:szCs w:val="28"/>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b/>
      <w:bCs/>
      <w:color w:val="26282F"/>
      <w:shd w:val="clear" w:color="auto" w:fill="FFF580"/>
    </w:rPr>
  </w:style>
  <w:style w:type="paragraph" w:customStyle="1" w:styleId="aff4">
    <w:name w:val="Напишите нам"/>
    <w:basedOn w:val="a"/>
    <w:next w:val="a"/>
    <w:uiPriority w:val="99"/>
    <w:pPr>
      <w:spacing w:before="90" w:after="90"/>
      <w:ind w:left="180" w:right="180" w:firstLine="0"/>
    </w:pPr>
    <w:rPr>
      <w:sz w:val="20"/>
      <w:szCs w:val="20"/>
      <w:shd w:val="clear" w:color="auto" w:fill="EFFFAD"/>
    </w:rPr>
  </w:style>
  <w:style w:type="character" w:customStyle="1" w:styleId="aff5">
    <w:name w:val="Не вступил в силу"/>
    <w:basedOn w:val="a3"/>
    <w:uiPriority w:val="99"/>
    <w:rPr>
      <w:b/>
      <w:bCs/>
      <w:color w:val="000000"/>
      <w:shd w:val="clear" w:color="auto" w:fill="D8EDE8"/>
    </w:rPr>
  </w:style>
  <w:style w:type="paragraph" w:customStyle="1" w:styleId="aff6">
    <w:name w:val="Необходимые документы"/>
    <w:basedOn w:val="a6"/>
    <w:next w:val="a"/>
    <w:uiPriority w:val="99"/>
    <w:pPr>
      <w:ind w:firstLine="118"/>
    </w:pPr>
  </w:style>
  <w:style w:type="paragraph" w:customStyle="1" w:styleId="aff7">
    <w:name w:val="Нормальный (таблица)"/>
    <w:basedOn w:val="a"/>
    <w:next w:val="a"/>
    <w:uiPriority w:val="99"/>
    <w:pPr>
      <w:ind w:firstLine="0"/>
    </w:pPr>
  </w:style>
  <w:style w:type="paragraph" w:customStyle="1" w:styleId="aff8">
    <w:name w:val="Таблицы (моноширинный)"/>
    <w:basedOn w:val="a"/>
    <w:next w:val="a"/>
    <w:uiPriority w:val="99"/>
    <w:pPr>
      <w:ind w:firstLine="0"/>
      <w:jc w:val="left"/>
    </w:pPr>
    <w:rPr>
      <w:rFonts w:ascii="Courier New" w:hAnsi="Courier New" w:cs="Courier New"/>
    </w:rPr>
  </w:style>
  <w:style w:type="paragraph" w:customStyle="1" w:styleId="aff9">
    <w:name w:val="Оглавление"/>
    <w:basedOn w:val="aff8"/>
    <w:next w:val="a"/>
    <w:uiPriority w:val="99"/>
    <w:pPr>
      <w:ind w:left="140"/>
    </w:pPr>
  </w:style>
  <w:style w:type="character" w:customStyle="1" w:styleId="affa">
    <w:name w:val="Опечатки"/>
    <w:uiPriority w:val="99"/>
    <w:rPr>
      <w:color w:val="FF0000"/>
    </w:rPr>
  </w:style>
  <w:style w:type="paragraph" w:customStyle="1" w:styleId="affb">
    <w:name w:val="Переменная часть"/>
    <w:basedOn w:val="ac"/>
    <w:next w:val="a"/>
    <w:uiPriority w:val="99"/>
    <w:rPr>
      <w:sz w:val="18"/>
      <w:szCs w:val="18"/>
    </w:rPr>
  </w:style>
  <w:style w:type="paragraph" w:customStyle="1" w:styleId="affc">
    <w:name w:val="Подвал для информации об изменениях"/>
    <w:basedOn w:val="1"/>
    <w:next w:val="a"/>
    <w:uiPriority w:val="99"/>
    <w:pPr>
      <w:outlineLvl w:val="9"/>
    </w:pPr>
    <w:rPr>
      <w:b w:val="0"/>
      <w:bCs w:val="0"/>
      <w:sz w:val="18"/>
      <w:szCs w:val="18"/>
    </w:rPr>
  </w:style>
  <w:style w:type="paragraph" w:customStyle="1" w:styleId="affd">
    <w:name w:val="Подзаголовок для информации об изменениях"/>
    <w:basedOn w:val="af7"/>
    <w:next w:val="a"/>
    <w:uiPriority w:val="99"/>
    <w:rPr>
      <w:b/>
      <w:bCs/>
    </w:rPr>
  </w:style>
  <w:style w:type="paragraph" w:customStyle="1" w:styleId="affe">
    <w:name w:val="Подчёркнуный текст"/>
    <w:basedOn w:val="a"/>
    <w:next w:val="a"/>
    <w:uiPriority w:val="99"/>
    <w:pPr>
      <w:pBdr>
        <w:bottom w:val="single" w:sz="4" w:space="0" w:color="auto"/>
      </w:pBdr>
    </w:pPr>
  </w:style>
  <w:style w:type="paragraph" w:customStyle="1" w:styleId="afff">
    <w:name w:val="Постоянная часть"/>
    <w:basedOn w:val="ac"/>
    <w:next w:val="a"/>
    <w:uiPriority w:val="99"/>
    <w:rPr>
      <w:sz w:val="20"/>
      <w:szCs w:val="20"/>
    </w:rPr>
  </w:style>
  <w:style w:type="paragraph" w:customStyle="1" w:styleId="afff0">
    <w:name w:val="Прижатый влево"/>
    <w:basedOn w:val="a"/>
    <w:next w:val="a"/>
    <w:uiPriority w:val="99"/>
    <w:pPr>
      <w:ind w:firstLine="0"/>
      <w:jc w:val="left"/>
    </w:pPr>
  </w:style>
  <w:style w:type="paragraph" w:customStyle="1" w:styleId="afff1">
    <w:name w:val="Пример."/>
    <w:basedOn w:val="a6"/>
    <w:next w:val="a"/>
    <w:uiPriority w:val="99"/>
  </w:style>
  <w:style w:type="paragraph" w:customStyle="1" w:styleId="afff2">
    <w:name w:val="Примечание."/>
    <w:basedOn w:val="a6"/>
    <w:next w:val="a"/>
    <w:uiPriority w:val="99"/>
  </w:style>
  <w:style w:type="character" w:customStyle="1" w:styleId="afff3">
    <w:name w:val="Продолжение ссылки"/>
    <w:basedOn w:val="a4"/>
    <w:uiPriority w:val="99"/>
    <w:rPr>
      <w:b/>
      <w:bCs/>
      <w:color w:val="106BBE"/>
    </w:rPr>
  </w:style>
  <w:style w:type="paragraph" w:customStyle="1" w:styleId="afff4">
    <w:name w:val="Словарная статья"/>
    <w:basedOn w:val="a"/>
    <w:next w:val="a"/>
    <w:uiPriority w:val="99"/>
    <w:pPr>
      <w:ind w:right="118" w:firstLine="0"/>
    </w:pPr>
  </w:style>
  <w:style w:type="character" w:customStyle="1" w:styleId="afff5">
    <w:name w:val="Сравнение редакций"/>
    <w:basedOn w:val="a3"/>
    <w:uiPriority w:val="99"/>
    <w:rPr>
      <w:b/>
      <w:bCs/>
      <w:color w:val="26282F"/>
    </w:rPr>
  </w:style>
  <w:style w:type="character" w:customStyle="1" w:styleId="afff6">
    <w:name w:val="Сравнение редакций. Добавленный фрагмент"/>
    <w:uiPriority w:val="99"/>
    <w:rPr>
      <w:color w:val="000000"/>
      <w:shd w:val="clear" w:color="auto" w:fill="C1D7FF"/>
    </w:rPr>
  </w:style>
  <w:style w:type="character" w:customStyle="1" w:styleId="afff7">
    <w:name w:val="Сравнение редакций. Удаленный фрагмент"/>
    <w:uiPriority w:val="99"/>
    <w:rPr>
      <w:color w:val="000000"/>
      <w:shd w:val="clear" w:color="auto" w:fill="C4C413"/>
    </w:rPr>
  </w:style>
  <w:style w:type="paragraph" w:customStyle="1" w:styleId="afff8">
    <w:name w:val="Ссылка на официальную публикацию"/>
    <w:basedOn w:val="a"/>
    <w:next w:val="a"/>
    <w:uiPriority w:val="99"/>
  </w:style>
  <w:style w:type="character" w:customStyle="1" w:styleId="afff9">
    <w:name w:val="Ссылка на утративший силу документ"/>
    <w:basedOn w:val="a4"/>
    <w:uiPriority w:val="99"/>
    <w:rPr>
      <w:b/>
      <w:bCs/>
      <w:color w:val="749232"/>
    </w:rPr>
  </w:style>
  <w:style w:type="paragraph" w:customStyle="1" w:styleId="afffa">
    <w:name w:val="Текст в таблице"/>
    <w:basedOn w:val="aff7"/>
    <w:next w:val="a"/>
    <w:uiPriority w:val="99"/>
    <w:pPr>
      <w:ind w:firstLine="500"/>
    </w:pPr>
  </w:style>
  <w:style w:type="paragraph" w:customStyle="1" w:styleId="afffb">
    <w:name w:val="Текст ЭР (см. также)"/>
    <w:basedOn w:val="a"/>
    <w:next w:val="a"/>
    <w:uiPriority w:val="99"/>
    <w:pPr>
      <w:spacing w:before="200"/>
      <w:ind w:firstLine="0"/>
      <w:jc w:val="left"/>
    </w:pPr>
    <w:rPr>
      <w:sz w:val="20"/>
      <w:szCs w:val="20"/>
    </w:rPr>
  </w:style>
  <w:style w:type="paragraph" w:customStyle="1" w:styleId="afffc">
    <w:name w:val="Технический комментарий"/>
    <w:basedOn w:val="a"/>
    <w:next w:val="a"/>
    <w:uiPriority w:val="99"/>
    <w:pPr>
      <w:ind w:firstLine="0"/>
      <w:jc w:val="left"/>
    </w:pPr>
    <w:rPr>
      <w:color w:val="463F31"/>
      <w:shd w:val="clear" w:color="auto" w:fill="FFFFA6"/>
    </w:rPr>
  </w:style>
  <w:style w:type="character" w:customStyle="1" w:styleId="afffd">
    <w:name w:val="Утратил силу"/>
    <w:basedOn w:val="a3"/>
    <w:uiPriority w:val="99"/>
    <w:rPr>
      <w:b/>
      <w:bCs/>
      <w:strike/>
      <w:color w:val="666600"/>
    </w:rPr>
  </w:style>
  <w:style w:type="paragraph" w:customStyle="1" w:styleId="afffe">
    <w:name w:val="Формула"/>
    <w:basedOn w:val="a"/>
    <w:next w:val="a"/>
    <w:uiPriority w:val="99"/>
    <w:pPr>
      <w:spacing w:before="240" w:after="240"/>
      <w:ind w:left="420" w:right="420" w:firstLine="300"/>
    </w:pPr>
    <w:rPr>
      <w:shd w:val="clear" w:color="auto" w:fill="F5F3DA"/>
    </w:rPr>
  </w:style>
  <w:style w:type="paragraph" w:customStyle="1" w:styleId="affff">
    <w:name w:val="Центрированный (таблица)"/>
    <w:basedOn w:val="aff7"/>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90272.0" TargetMode="External"/><Relationship Id="rId13" Type="http://schemas.openxmlformats.org/officeDocument/2006/relationships/hyperlink" Target="garantF1://12009720.400" TargetMode="External"/><Relationship Id="rId18" Type="http://schemas.openxmlformats.org/officeDocument/2006/relationships/hyperlink" Target="garantF1://12009720.9" TargetMode="External"/><Relationship Id="rId26" Type="http://schemas.openxmlformats.org/officeDocument/2006/relationships/hyperlink" Target="garantF1://12009720.500" TargetMode="External"/><Relationship Id="rId3" Type="http://schemas.openxmlformats.org/officeDocument/2006/relationships/webSettings" Target="webSettings.xml"/><Relationship Id="rId21" Type="http://schemas.openxmlformats.org/officeDocument/2006/relationships/hyperlink" Target="garantF1://12009720.2306" TargetMode="External"/><Relationship Id="rId7" Type="http://schemas.openxmlformats.org/officeDocument/2006/relationships/hyperlink" Target="garantF1://90272.1000" TargetMode="External"/><Relationship Id="rId12" Type="http://schemas.openxmlformats.org/officeDocument/2006/relationships/hyperlink" Target="garantF1://12009720.20" TargetMode="External"/><Relationship Id="rId17" Type="http://schemas.openxmlformats.org/officeDocument/2006/relationships/hyperlink" Target="garantF1://12009720.15" TargetMode="External"/><Relationship Id="rId25" Type="http://schemas.openxmlformats.org/officeDocument/2006/relationships/hyperlink" Target="garantF1://10064072.92" TargetMode="External"/><Relationship Id="rId2" Type="http://schemas.openxmlformats.org/officeDocument/2006/relationships/settings" Target="settings.xml"/><Relationship Id="rId16" Type="http://schemas.openxmlformats.org/officeDocument/2006/relationships/hyperlink" Target="garantF1://12009720.8" TargetMode="External"/><Relationship Id="rId20" Type="http://schemas.openxmlformats.org/officeDocument/2006/relationships/hyperlink" Target="garantF1://12009720.33" TargetMode="External"/><Relationship Id="rId1" Type="http://schemas.openxmlformats.org/officeDocument/2006/relationships/styles" Target="styles.xml"/><Relationship Id="rId6" Type="http://schemas.openxmlformats.org/officeDocument/2006/relationships/hyperlink" Target="garantF1://10064072.846" TargetMode="External"/><Relationship Id="rId11" Type="http://schemas.openxmlformats.org/officeDocument/2006/relationships/hyperlink" Target="garantF1://12009720.30004" TargetMode="External"/><Relationship Id="rId24" Type="http://schemas.openxmlformats.org/officeDocument/2006/relationships/hyperlink" Target="garantF1://12009720.30004" TargetMode="External"/><Relationship Id="rId5" Type="http://schemas.openxmlformats.org/officeDocument/2006/relationships/hyperlink" Target="garantF1://12009720.0" TargetMode="External"/><Relationship Id="rId15" Type="http://schemas.openxmlformats.org/officeDocument/2006/relationships/hyperlink" Target="garantF1://10064072.10424" TargetMode="External"/><Relationship Id="rId23" Type="http://schemas.openxmlformats.org/officeDocument/2006/relationships/hyperlink" Target="garantF1://85181.3" TargetMode="External"/><Relationship Id="rId28" Type="http://schemas.openxmlformats.org/officeDocument/2006/relationships/theme" Target="theme/theme1.xml"/><Relationship Id="rId10" Type="http://schemas.openxmlformats.org/officeDocument/2006/relationships/hyperlink" Target="garantF1://85134.0" TargetMode="External"/><Relationship Id="rId19" Type="http://schemas.openxmlformats.org/officeDocument/2006/relationships/hyperlink" Target="garantF1://12009720.0" TargetMode="External"/><Relationship Id="rId4" Type="http://schemas.openxmlformats.org/officeDocument/2006/relationships/hyperlink" Target="garantF1://10064072.0" TargetMode="External"/><Relationship Id="rId9" Type="http://schemas.openxmlformats.org/officeDocument/2006/relationships/hyperlink" Target="garantF1://12009720.311" TargetMode="External"/><Relationship Id="rId14" Type="http://schemas.openxmlformats.org/officeDocument/2006/relationships/hyperlink" Target="garantF1://12009720.50" TargetMode="External"/><Relationship Id="rId22" Type="http://schemas.openxmlformats.org/officeDocument/2006/relationships/hyperlink" Target="garantF1://85181.3"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2381</Words>
  <Characters>17813</Characters>
  <Application>Microsoft Office Word</Application>
  <DocSecurity>0</DocSecurity>
  <Lines>148</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20154</CharactersWithSpaces>
  <SharedDoc>false</SharedDoc>
  <HLinks>
    <vt:vector size="138" baseType="variant">
      <vt:variant>
        <vt:i4>5308424</vt:i4>
      </vt:variant>
      <vt:variant>
        <vt:i4>66</vt:i4>
      </vt:variant>
      <vt:variant>
        <vt:i4>0</vt:i4>
      </vt:variant>
      <vt:variant>
        <vt:i4>5</vt:i4>
      </vt:variant>
      <vt:variant>
        <vt:lpwstr>garantf1://12009720.500/</vt:lpwstr>
      </vt:variant>
      <vt:variant>
        <vt:lpwstr/>
      </vt:variant>
      <vt:variant>
        <vt:i4>7602229</vt:i4>
      </vt:variant>
      <vt:variant>
        <vt:i4>63</vt:i4>
      </vt:variant>
      <vt:variant>
        <vt:i4>0</vt:i4>
      </vt:variant>
      <vt:variant>
        <vt:i4>5</vt:i4>
      </vt:variant>
      <vt:variant>
        <vt:lpwstr>garantf1://10064072.92/</vt:lpwstr>
      </vt:variant>
      <vt:variant>
        <vt:lpwstr/>
      </vt:variant>
      <vt:variant>
        <vt:i4>6357050</vt:i4>
      </vt:variant>
      <vt:variant>
        <vt:i4>60</vt:i4>
      </vt:variant>
      <vt:variant>
        <vt:i4>0</vt:i4>
      </vt:variant>
      <vt:variant>
        <vt:i4>5</vt:i4>
      </vt:variant>
      <vt:variant>
        <vt:lpwstr>garantf1://12009720.30004/</vt:lpwstr>
      </vt:variant>
      <vt:variant>
        <vt:lpwstr/>
      </vt:variant>
      <vt:variant>
        <vt:i4>6357035</vt:i4>
      </vt:variant>
      <vt:variant>
        <vt:i4>57</vt:i4>
      </vt:variant>
      <vt:variant>
        <vt:i4>0</vt:i4>
      </vt:variant>
      <vt:variant>
        <vt:i4>5</vt:i4>
      </vt:variant>
      <vt:variant>
        <vt:lpwstr>garantf1://85181.3/</vt:lpwstr>
      </vt:variant>
      <vt:variant>
        <vt:lpwstr/>
      </vt:variant>
      <vt:variant>
        <vt:i4>6357035</vt:i4>
      </vt:variant>
      <vt:variant>
        <vt:i4>54</vt:i4>
      </vt:variant>
      <vt:variant>
        <vt:i4>0</vt:i4>
      </vt:variant>
      <vt:variant>
        <vt:i4>5</vt:i4>
      </vt:variant>
      <vt:variant>
        <vt:lpwstr>garantf1://85181.3/</vt:lpwstr>
      </vt:variant>
      <vt:variant>
        <vt:lpwstr/>
      </vt:variant>
      <vt:variant>
        <vt:i4>4915215</vt:i4>
      </vt:variant>
      <vt:variant>
        <vt:i4>51</vt:i4>
      </vt:variant>
      <vt:variant>
        <vt:i4>0</vt:i4>
      </vt:variant>
      <vt:variant>
        <vt:i4>5</vt:i4>
      </vt:variant>
      <vt:variant>
        <vt:lpwstr>garantf1://12009720.2306/</vt:lpwstr>
      </vt:variant>
      <vt:variant>
        <vt:lpwstr/>
      </vt:variant>
      <vt:variant>
        <vt:i4>8192062</vt:i4>
      </vt:variant>
      <vt:variant>
        <vt:i4>48</vt:i4>
      </vt:variant>
      <vt:variant>
        <vt:i4>0</vt:i4>
      </vt:variant>
      <vt:variant>
        <vt:i4>5</vt:i4>
      </vt:variant>
      <vt:variant>
        <vt:lpwstr>garantf1://12009720.33/</vt:lpwstr>
      </vt:variant>
      <vt:variant>
        <vt:lpwstr/>
      </vt:variant>
      <vt:variant>
        <vt:i4>6357053</vt:i4>
      </vt:variant>
      <vt:variant>
        <vt:i4>45</vt:i4>
      </vt:variant>
      <vt:variant>
        <vt:i4>0</vt:i4>
      </vt:variant>
      <vt:variant>
        <vt:i4>5</vt:i4>
      </vt:variant>
      <vt:variant>
        <vt:lpwstr>garantf1://12009720.0/</vt:lpwstr>
      </vt:variant>
      <vt:variant>
        <vt:lpwstr/>
      </vt:variant>
      <vt:variant>
        <vt:i4>6357044</vt:i4>
      </vt:variant>
      <vt:variant>
        <vt:i4>42</vt:i4>
      </vt:variant>
      <vt:variant>
        <vt:i4>0</vt:i4>
      </vt:variant>
      <vt:variant>
        <vt:i4>5</vt:i4>
      </vt:variant>
      <vt:variant>
        <vt:lpwstr>garantf1://12009720.9/</vt:lpwstr>
      </vt:variant>
      <vt:variant>
        <vt:lpwstr/>
      </vt:variant>
      <vt:variant>
        <vt:i4>8060988</vt:i4>
      </vt:variant>
      <vt:variant>
        <vt:i4>39</vt:i4>
      </vt:variant>
      <vt:variant>
        <vt:i4>0</vt:i4>
      </vt:variant>
      <vt:variant>
        <vt:i4>5</vt:i4>
      </vt:variant>
      <vt:variant>
        <vt:lpwstr>garantf1://12009720.15/</vt:lpwstr>
      </vt:variant>
      <vt:variant>
        <vt:lpwstr/>
      </vt:variant>
      <vt:variant>
        <vt:i4>6357045</vt:i4>
      </vt:variant>
      <vt:variant>
        <vt:i4>36</vt:i4>
      </vt:variant>
      <vt:variant>
        <vt:i4>0</vt:i4>
      </vt:variant>
      <vt:variant>
        <vt:i4>5</vt:i4>
      </vt:variant>
      <vt:variant>
        <vt:lpwstr>garantf1://12009720.8/</vt:lpwstr>
      </vt:variant>
      <vt:variant>
        <vt:lpwstr/>
      </vt:variant>
      <vt:variant>
        <vt:i4>7012413</vt:i4>
      </vt:variant>
      <vt:variant>
        <vt:i4>33</vt:i4>
      </vt:variant>
      <vt:variant>
        <vt:i4>0</vt:i4>
      </vt:variant>
      <vt:variant>
        <vt:i4>5</vt:i4>
      </vt:variant>
      <vt:variant>
        <vt:lpwstr>garantf1://10064072.10424/</vt:lpwstr>
      </vt:variant>
      <vt:variant>
        <vt:lpwstr/>
      </vt:variant>
      <vt:variant>
        <vt:i4>8257592</vt:i4>
      </vt:variant>
      <vt:variant>
        <vt:i4>30</vt:i4>
      </vt:variant>
      <vt:variant>
        <vt:i4>0</vt:i4>
      </vt:variant>
      <vt:variant>
        <vt:i4>5</vt:i4>
      </vt:variant>
      <vt:variant>
        <vt:lpwstr>garantf1://12009720.50/</vt:lpwstr>
      </vt:variant>
      <vt:variant>
        <vt:lpwstr/>
      </vt:variant>
      <vt:variant>
        <vt:i4>5308425</vt:i4>
      </vt:variant>
      <vt:variant>
        <vt:i4>27</vt:i4>
      </vt:variant>
      <vt:variant>
        <vt:i4>0</vt:i4>
      </vt:variant>
      <vt:variant>
        <vt:i4>5</vt:i4>
      </vt:variant>
      <vt:variant>
        <vt:lpwstr>garantf1://12009720.400/</vt:lpwstr>
      </vt:variant>
      <vt:variant>
        <vt:lpwstr/>
      </vt:variant>
      <vt:variant>
        <vt:i4>8257599</vt:i4>
      </vt:variant>
      <vt:variant>
        <vt:i4>24</vt:i4>
      </vt:variant>
      <vt:variant>
        <vt:i4>0</vt:i4>
      </vt:variant>
      <vt:variant>
        <vt:i4>5</vt:i4>
      </vt:variant>
      <vt:variant>
        <vt:lpwstr>garantf1://12009720.20/</vt:lpwstr>
      </vt:variant>
      <vt:variant>
        <vt:lpwstr/>
      </vt:variant>
      <vt:variant>
        <vt:i4>6357050</vt:i4>
      </vt:variant>
      <vt:variant>
        <vt:i4>21</vt:i4>
      </vt:variant>
      <vt:variant>
        <vt:i4>0</vt:i4>
      </vt:variant>
      <vt:variant>
        <vt:i4>5</vt:i4>
      </vt:variant>
      <vt:variant>
        <vt:lpwstr>garantf1://12009720.30004/</vt:lpwstr>
      </vt:variant>
      <vt:variant>
        <vt:lpwstr/>
      </vt:variant>
      <vt:variant>
        <vt:i4>6750240</vt:i4>
      </vt:variant>
      <vt:variant>
        <vt:i4>18</vt:i4>
      </vt:variant>
      <vt:variant>
        <vt:i4>0</vt:i4>
      </vt:variant>
      <vt:variant>
        <vt:i4>5</vt:i4>
      </vt:variant>
      <vt:variant>
        <vt:lpwstr>garantf1://85134.0/</vt:lpwstr>
      </vt:variant>
      <vt:variant>
        <vt:lpwstr/>
      </vt:variant>
      <vt:variant>
        <vt:i4>5242895</vt:i4>
      </vt:variant>
      <vt:variant>
        <vt:i4>15</vt:i4>
      </vt:variant>
      <vt:variant>
        <vt:i4>0</vt:i4>
      </vt:variant>
      <vt:variant>
        <vt:i4>5</vt:i4>
      </vt:variant>
      <vt:variant>
        <vt:lpwstr>garantf1://12009720.311/</vt:lpwstr>
      </vt:variant>
      <vt:variant>
        <vt:lpwstr/>
      </vt:variant>
      <vt:variant>
        <vt:i4>6488097</vt:i4>
      </vt:variant>
      <vt:variant>
        <vt:i4>12</vt:i4>
      </vt:variant>
      <vt:variant>
        <vt:i4>0</vt:i4>
      </vt:variant>
      <vt:variant>
        <vt:i4>5</vt:i4>
      </vt:variant>
      <vt:variant>
        <vt:lpwstr>garantf1://90272.0/</vt:lpwstr>
      </vt:variant>
      <vt:variant>
        <vt:lpwstr/>
      </vt:variant>
      <vt:variant>
        <vt:i4>8192033</vt:i4>
      </vt:variant>
      <vt:variant>
        <vt:i4>9</vt:i4>
      </vt:variant>
      <vt:variant>
        <vt:i4>0</vt:i4>
      </vt:variant>
      <vt:variant>
        <vt:i4>5</vt:i4>
      </vt:variant>
      <vt:variant>
        <vt:lpwstr>garantf1://90272.1000/</vt:lpwstr>
      </vt:variant>
      <vt:variant>
        <vt:lpwstr/>
      </vt:variant>
      <vt:variant>
        <vt:i4>6094850</vt:i4>
      </vt:variant>
      <vt:variant>
        <vt:i4>6</vt:i4>
      </vt:variant>
      <vt:variant>
        <vt:i4>0</vt:i4>
      </vt:variant>
      <vt:variant>
        <vt:i4>5</vt:i4>
      </vt:variant>
      <vt:variant>
        <vt:lpwstr>garantf1://10064072.846/</vt:lpwstr>
      </vt:variant>
      <vt:variant>
        <vt:lpwstr/>
      </vt:variant>
      <vt:variant>
        <vt:i4>6357053</vt:i4>
      </vt:variant>
      <vt:variant>
        <vt:i4>3</vt:i4>
      </vt:variant>
      <vt:variant>
        <vt:i4>0</vt:i4>
      </vt:variant>
      <vt:variant>
        <vt:i4>5</vt:i4>
      </vt:variant>
      <vt:variant>
        <vt:lpwstr>garantf1://12009720.0/</vt:lpwstr>
      </vt:variant>
      <vt:variant>
        <vt:lpwstr/>
      </vt:variant>
      <vt:variant>
        <vt:i4>6881340</vt:i4>
      </vt:variant>
      <vt:variant>
        <vt:i4>0</vt:i4>
      </vt:variant>
      <vt:variant>
        <vt:i4>0</vt:i4>
      </vt:variant>
      <vt:variant>
        <vt:i4>5</vt:i4>
      </vt:variant>
      <vt:variant>
        <vt:lpwstr>garantf1://10064072.0/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Алексей Митрущенков</cp:lastModifiedBy>
  <cp:revision>2</cp:revision>
  <dcterms:created xsi:type="dcterms:W3CDTF">2018-03-19T11:17:00Z</dcterms:created>
  <dcterms:modified xsi:type="dcterms:W3CDTF">2018-03-19T11:17:00Z</dcterms:modified>
</cp:coreProperties>
</file>