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C7DF7" w14:textId="77777777" w:rsidR="00FD0AEF" w:rsidRDefault="00FD0AEF" w:rsidP="00FD0AEF">
      <w:pPr>
        <w:pStyle w:val="Heading2"/>
      </w:pPr>
      <w:r>
        <w:t>§ 2.1 Schemas harmonized in the Federated Compliance Mapping model</w:t>
      </w:r>
    </w:p>
    <w:p w14:paraId="2DC93EEE" w14:textId="77777777" w:rsidR="00FD0AEF" w:rsidRDefault="00FD0AEF" w:rsidP="00FD0AEF">
      <w:r>
        <w:t>As of this writing there are several framework schemas that are in active use:</w:t>
      </w:r>
    </w:p>
    <w:p w14:paraId="1C7FEDE8" w14:textId="77777777" w:rsidR="00FD0AEF" w:rsidRDefault="00FD0AEF" w:rsidP="00FD0AEF">
      <w:pPr>
        <w:pStyle w:val="MyBullett"/>
        <w:numPr>
          <w:ilvl w:val="1"/>
          <w:numId w:val="4"/>
        </w:numPr>
        <w:tabs>
          <w:tab w:val="clear" w:pos="0"/>
          <w:tab w:val="num" w:pos="1080"/>
        </w:tabs>
        <w:ind w:left="1080"/>
      </w:pPr>
      <w:r>
        <w:t xml:space="preserve">NIST’s Control Correlation Identifier (CCI) – The CCI </w:t>
      </w:r>
      <w:r w:rsidRPr="004A485A">
        <w:t>provides a standard identifier and description for each of the singular, actionable statements that comprise an IA control or IA best practice. CCI bridges the gap between high-level policy expressions and low-level technical implementations. CCI allows a security requirement that is expressed in a high-level policy framework to be decomposed and explicitly associated with the low-level security setting(s) that must be assessed to determine compliance with the objectives of that specific security control. This ability to trace security requirements from their origin (e.g., regulations, IA frameworks) to their low-level implementation allows organizations to readily demonstrate compliance to multiple IA compliance frameworks. CCI also provides a means to objectively rollup and compare related compliance assessment results across disparate technologies.</w:t>
      </w:r>
    </w:p>
    <w:p w14:paraId="72D68EA8" w14:textId="77777777" w:rsidR="00FD0AEF" w:rsidRDefault="00FD0AEF" w:rsidP="00FD0AEF">
      <w:pPr>
        <w:pStyle w:val="MyBullett"/>
        <w:numPr>
          <w:ilvl w:val="1"/>
          <w:numId w:val="4"/>
        </w:numPr>
        <w:tabs>
          <w:tab w:val="clear" w:pos="0"/>
          <w:tab w:val="num" w:pos="1080"/>
        </w:tabs>
        <w:ind w:left="1080"/>
      </w:pPr>
      <w:r>
        <w:t xml:space="preserve">NIST </w:t>
      </w:r>
      <w:r w:rsidRPr="00975F9A">
        <w:t>Derived Relationship Mapping</w:t>
      </w:r>
      <w:r>
        <w:t xml:space="preserve"> – </w:t>
      </w:r>
      <w:r w:rsidRPr="00975F9A">
        <w:t>The Derived Relationship Mapping (DRMs) Analysis Tool provides Users the ability to generate DRMs for Reference Documents with the Cybersecurity Framework as the Focal Document. The DRMs are non-authoritative and represent a starting point when attempting to compare Reference Documents. Refer to Sections 3.3 – 3.5 of NIST Interagency Report (IR) 8278, National Cybersecurity OLIR Program: Guidelines for OLIR Users and Developers for additional guidance around understanding and utilizing</w:t>
      </w:r>
      <w:r>
        <w:t xml:space="preserve"> Derived Relationship Maps.</w:t>
      </w:r>
    </w:p>
    <w:p w14:paraId="2C2BB7C5" w14:textId="77777777" w:rsidR="00FD0AEF" w:rsidRDefault="00FD0AEF" w:rsidP="00FD0AEF">
      <w:pPr>
        <w:pStyle w:val="MyBullett"/>
        <w:numPr>
          <w:ilvl w:val="1"/>
          <w:numId w:val="4"/>
        </w:numPr>
        <w:tabs>
          <w:tab w:val="clear" w:pos="0"/>
          <w:tab w:val="num" w:pos="1080"/>
        </w:tabs>
        <w:ind w:left="1080"/>
      </w:pPr>
      <w:r>
        <w:t xml:space="preserve">NIST </w:t>
      </w:r>
      <w:r w:rsidRPr="00CB7AF9">
        <w:t>National Checklist Program for IT Products – Guidelines for Checklist Users and Developers</w:t>
      </w:r>
      <w:r>
        <w:t>, 800-70, R4 (and greater) - t</w:t>
      </w:r>
      <w:r w:rsidRPr="00CB7AF9">
        <w:t>o facilitate development of checklists and to make checklists more organized and usable, NIST established the National Checklist Program (NCP). This publication explains how to use the NCP to find and retrieve checklists, and it also describes the policies, procedures, and general requirements for participation in the NCP.</w:t>
      </w:r>
    </w:p>
    <w:p w14:paraId="2435DA68" w14:textId="77777777" w:rsidR="00FD0AEF" w:rsidRDefault="00FD0AEF" w:rsidP="00FD0AEF">
      <w:pPr>
        <w:pStyle w:val="MyBullett"/>
        <w:numPr>
          <w:ilvl w:val="1"/>
          <w:numId w:val="4"/>
        </w:numPr>
        <w:tabs>
          <w:tab w:val="clear" w:pos="0"/>
          <w:tab w:val="num" w:pos="1080"/>
        </w:tabs>
        <w:ind w:left="1080"/>
      </w:pPr>
      <w:r>
        <w:t xml:space="preserve">NIST </w:t>
      </w:r>
      <w:r w:rsidRPr="00975F9A">
        <w:t>Open Security Controls Assessment Language</w:t>
      </w:r>
      <w:r>
        <w:t xml:space="preserve"> (OSCAL) – </w:t>
      </w:r>
      <w:r w:rsidRPr="00975F9A">
        <w:t>NIST, in collaboration with industry, is developing the Open Security Controls Assessment Language (OSCAL). OSCAL is a set of formats expressed in XML, JSON, and YAML. These formats provide machine-readable representations of control catalogs, control baselines, system security plans, and assessment plans and results.</w:t>
      </w:r>
    </w:p>
    <w:p w14:paraId="41089974" w14:textId="77777777" w:rsidR="00FD0AEF" w:rsidRDefault="00FD0AEF" w:rsidP="00FD0AEF">
      <w:pPr>
        <w:pStyle w:val="MyBullett"/>
        <w:numPr>
          <w:ilvl w:val="1"/>
          <w:numId w:val="4"/>
        </w:numPr>
        <w:tabs>
          <w:tab w:val="clear" w:pos="0"/>
          <w:tab w:val="num" w:pos="1080"/>
        </w:tabs>
        <w:ind w:left="1080"/>
      </w:pPr>
      <w:proofErr w:type="spellStart"/>
      <w:r>
        <w:t>TagVault</w:t>
      </w:r>
      <w:proofErr w:type="spellEnd"/>
      <w:r>
        <w:t xml:space="preserve"> Software Identification (SWID) Tagging – </w:t>
      </w:r>
      <w:r w:rsidRPr="00975F9A">
        <w:t xml:space="preserve">NIST has developed a SWID Tag validation </w:t>
      </w:r>
      <w:r>
        <w:t>methodology and schema</w:t>
      </w:r>
      <w:r w:rsidRPr="00975F9A">
        <w:t xml:space="preserve"> that can be used to verify that a produced SWID has properly implemented the requirements defined in NISTIR 8060.</w:t>
      </w:r>
      <w:r>
        <w:t xml:space="preserve"> </w:t>
      </w:r>
      <w:proofErr w:type="spellStart"/>
      <w:r>
        <w:t>TagVault</w:t>
      </w:r>
      <w:proofErr w:type="spellEnd"/>
      <w:r>
        <w:t xml:space="preserve"> has turned it into a </w:t>
      </w:r>
      <w:proofErr w:type="spellStart"/>
      <w:r>
        <w:t>queryable</w:t>
      </w:r>
      <w:proofErr w:type="spellEnd"/>
      <w:r>
        <w:t xml:space="preserve"> API and reference framework.</w:t>
      </w:r>
    </w:p>
    <w:p w14:paraId="01F3D089" w14:textId="77777777" w:rsidR="00FD0AEF" w:rsidRDefault="00FD0AEF" w:rsidP="00FD0AEF">
      <w:pPr>
        <w:pStyle w:val="MyBullett"/>
        <w:numPr>
          <w:ilvl w:val="1"/>
          <w:numId w:val="4"/>
        </w:numPr>
        <w:tabs>
          <w:tab w:val="clear" w:pos="0"/>
          <w:tab w:val="num" w:pos="1080"/>
        </w:tabs>
        <w:ind w:left="1080"/>
      </w:pPr>
      <w:r>
        <w:t>Unified Compliance Framework – the UCF has been at the forefront of compliance frameworks before the term GRC was coined by Michael Rasmussen. The Unified Compliance team have multiple patents regarding compliance frameworks, dictionary structures, etc. Their structure and framework standard will be presented throughout. The patents covered in this section include the following:</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2340"/>
        <w:gridCol w:w="2340"/>
        <w:gridCol w:w="3690"/>
      </w:tblGrid>
      <w:tr w:rsidR="00FD0AEF" w:rsidRPr="00FB166D" w14:paraId="0293FFAB" w14:textId="77777777" w:rsidTr="00141FA5">
        <w:trPr>
          <w:tblHeader/>
        </w:trPr>
        <w:tc>
          <w:tcPr>
            <w:tcW w:w="990" w:type="dxa"/>
          </w:tcPr>
          <w:p w14:paraId="0193BFA3" w14:textId="77777777" w:rsidR="00FD0AEF" w:rsidRPr="00FB166D" w:rsidRDefault="00FD0AEF" w:rsidP="00141FA5">
            <w:pPr>
              <w:pStyle w:val="Table"/>
              <w:rPr>
                <w:b/>
                <w:bCs/>
              </w:rPr>
            </w:pPr>
            <w:r w:rsidRPr="00FB166D">
              <w:rPr>
                <w:b/>
                <w:bCs/>
              </w:rPr>
              <w:t>Country</w:t>
            </w:r>
          </w:p>
        </w:tc>
        <w:tc>
          <w:tcPr>
            <w:tcW w:w="2340" w:type="dxa"/>
          </w:tcPr>
          <w:p w14:paraId="1C2B759C" w14:textId="77777777" w:rsidR="00FD0AEF" w:rsidRPr="00FB166D" w:rsidRDefault="00FD0AEF" w:rsidP="00141FA5">
            <w:pPr>
              <w:pStyle w:val="Table"/>
              <w:rPr>
                <w:b/>
                <w:bCs/>
              </w:rPr>
            </w:pPr>
            <w:proofErr w:type="spellStart"/>
            <w:r w:rsidRPr="00FB166D">
              <w:rPr>
                <w:b/>
                <w:bCs/>
              </w:rPr>
              <w:t>Application|Patent</w:t>
            </w:r>
            <w:proofErr w:type="spellEnd"/>
            <w:r w:rsidRPr="00FB166D">
              <w:rPr>
                <w:b/>
                <w:bCs/>
              </w:rPr>
              <w:t xml:space="preserve"> No.</w:t>
            </w:r>
          </w:p>
        </w:tc>
        <w:tc>
          <w:tcPr>
            <w:tcW w:w="2340" w:type="dxa"/>
          </w:tcPr>
          <w:p w14:paraId="4A4B9E48" w14:textId="77777777" w:rsidR="00FD0AEF" w:rsidRPr="00FB166D" w:rsidRDefault="00FD0AEF" w:rsidP="00141FA5">
            <w:pPr>
              <w:pStyle w:val="Table"/>
              <w:rPr>
                <w:b/>
                <w:bCs/>
              </w:rPr>
            </w:pPr>
            <w:r w:rsidRPr="00FB166D">
              <w:rPr>
                <w:b/>
                <w:bCs/>
              </w:rPr>
              <w:t xml:space="preserve">Filing </w:t>
            </w:r>
            <w:proofErr w:type="spellStart"/>
            <w:r w:rsidRPr="00FB166D">
              <w:rPr>
                <w:b/>
                <w:bCs/>
              </w:rPr>
              <w:t>Date|Issue</w:t>
            </w:r>
            <w:proofErr w:type="spellEnd"/>
            <w:r w:rsidRPr="00FB166D">
              <w:rPr>
                <w:b/>
                <w:bCs/>
              </w:rPr>
              <w:t xml:space="preserve"> Date</w:t>
            </w:r>
          </w:p>
        </w:tc>
        <w:tc>
          <w:tcPr>
            <w:tcW w:w="3690" w:type="dxa"/>
          </w:tcPr>
          <w:p w14:paraId="52041B31" w14:textId="77777777" w:rsidR="00FD0AEF" w:rsidRPr="00FB166D" w:rsidRDefault="00FD0AEF" w:rsidP="00141FA5">
            <w:pPr>
              <w:pStyle w:val="Table"/>
              <w:rPr>
                <w:b/>
                <w:bCs/>
              </w:rPr>
            </w:pPr>
            <w:r w:rsidRPr="00FB166D">
              <w:rPr>
                <w:b/>
                <w:bCs/>
              </w:rPr>
              <w:t>Title</w:t>
            </w:r>
          </w:p>
        </w:tc>
      </w:tr>
      <w:tr w:rsidR="00FD0AEF" w:rsidRPr="00FB166D" w14:paraId="0EABA2E4" w14:textId="77777777" w:rsidTr="00141FA5">
        <w:tc>
          <w:tcPr>
            <w:tcW w:w="990" w:type="dxa"/>
          </w:tcPr>
          <w:p w14:paraId="02C406EF" w14:textId="77777777" w:rsidR="00FD0AEF" w:rsidRPr="00FB166D" w:rsidRDefault="00FD0AEF" w:rsidP="00141FA5">
            <w:pPr>
              <w:pStyle w:val="Table"/>
            </w:pPr>
            <w:r w:rsidRPr="00FB166D">
              <w:t>US</w:t>
            </w:r>
          </w:p>
        </w:tc>
        <w:tc>
          <w:tcPr>
            <w:tcW w:w="2340" w:type="dxa"/>
          </w:tcPr>
          <w:p w14:paraId="354AC110" w14:textId="77777777" w:rsidR="00FD0AEF" w:rsidRPr="00FB166D" w:rsidRDefault="00FD0AEF" w:rsidP="00141FA5">
            <w:pPr>
              <w:pStyle w:val="Table"/>
            </w:pPr>
            <w:r w:rsidRPr="00FB166D">
              <w:t>13/723,018|9,009,197</w:t>
            </w:r>
          </w:p>
        </w:tc>
        <w:tc>
          <w:tcPr>
            <w:tcW w:w="2340" w:type="dxa"/>
          </w:tcPr>
          <w:p w14:paraId="0FDD632B" w14:textId="77777777" w:rsidR="00FD0AEF" w:rsidRPr="00FB166D" w:rsidRDefault="00FD0AEF" w:rsidP="00141FA5">
            <w:pPr>
              <w:pStyle w:val="Table"/>
            </w:pPr>
            <w:r w:rsidRPr="00FB166D">
              <w:t>2012-12-20|2015-04-14</w:t>
            </w:r>
          </w:p>
        </w:tc>
        <w:tc>
          <w:tcPr>
            <w:tcW w:w="3690" w:type="dxa"/>
          </w:tcPr>
          <w:p w14:paraId="3B322B15" w14:textId="77777777" w:rsidR="00FD0AEF" w:rsidRPr="00FB166D" w:rsidRDefault="00FD0AEF" w:rsidP="00141FA5">
            <w:pPr>
              <w:pStyle w:val="Table"/>
            </w:pPr>
            <w:r w:rsidRPr="00FB166D">
              <w:t>METHODS AND SYSTEMS FOR A COMPLIANCE FRAMEWORK DATABASE SCHEMA</w:t>
            </w:r>
          </w:p>
        </w:tc>
      </w:tr>
      <w:tr w:rsidR="00FD0AEF" w:rsidRPr="00FB166D" w14:paraId="57BF3594" w14:textId="77777777" w:rsidTr="00141FA5">
        <w:tc>
          <w:tcPr>
            <w:tcW w:w="990" w:type="dxa"/>
          </w:tcPr>
          <w:p w14:paraId="6994CBA2" w14:textId="77777777" w:rsidR="00FD0AEF" w:rsidRPr="00FB166D" w:rsidRDefault="00FD0AEF" w:rsidP="00141FA5">
            <w:pPr>
              <w:pStyle w:val="Table"/>
            </w:pPr>
            <w:r w:rsidRPr="00FB166D">
              <w:lastRenderedPageBreak/>
              <w:t>US</w:t>
            </w:r>
          </w:p>
        </w:tc>
        <w:tc>
          <w:tcPr>
            <w:tcW w:w="2340" w:type="dxa"/>
          </w:tcPr>
          <w:p w14:paraId="0C54F8A5" w14:textId="77777777" w:rsidR="00FD0AEF" w:rsidRPr="00FB166D" w:rsidRDefault="00FD0AEF" w:rsidP="00141FA5">
            <w:pPr>
              <w:pStyle w:val="Table"/>
            </w:pPr>
            <w:r w:rsidRPr="00FB166D">
              <w:t>13/952,212|8,661,059</w:t>
            </w:r>
          </w:p>
        </w:tc>
        <w:tc>
          <w:tcPr>
            <w:tcW w:w="2340" w:type="dxa"/>
          </w:tcPr>
          <w:p w14:paraId="32D38FE9" w14:textId="77777777" w:rsidR="00FD0AEF" w:rsidRPr="00FB166D" w:rsidRDefault="00FD0AEF" w:rsidP="00141FA5">
            <w:pPr>
              <w:pStyle w:val="Table"/>
            </w:pPr>
            <w:r w:rsidRPr="00FB166D">
              <w:t>2013-07-26|2014-02-25</w:t>
            </w:r>
          </w:p>
        </w:tc>
        <w:tc>
          <w:tcPr>
            <w:tcW w:w="3690" w:type="dxa"/>
          </w:tcPr>
          <w:p w14:paraId="7944996F" w14:textId="77777777" w:rsidR="00FD0AEF" w:rsidRPr="00FB166D" w:rsidRDefault="00FD0AEF" w:rsidP="00141FA5">
            <w:pPr>
              <w:pStyle w:val="Table"/>
            </w:pPr>
            <w:r w:rsidRPr="00FB166D">
              <w:t>COMPLIANCE FRAMEWORK DATABASE SCHEMA</w:t>
            </w:r>
          </w:p>
        </w:tc>
      </w:tr>
      <w:tr w:rsidR="00FD0AEF" w:rsidRPr="00FB166D" w14:paraId="37298CCA" w14:textId="77777777" w:rsidTr="00141FA5">
        <w:tc>
          <w:tcPr>
            <w:tcW w:w="990" w:type="dxa"/>
          </w:tcPr>
          <w:p w14:paraId="5D774B27" w14:textId="77777777" w:rsidR="00FD0AEF" w:rsidRPr="00FB166D" w:rsidRDefault="00FD0AEF" w:rsidP="00141FA5">
            <w:pPr>
              <w:pStyle w:val="Table"/>
            </w:pPr>
            <w:r w:rsidRPr="00FB166D">
              <w:t>US</w:t>
            </w:r>
          </w:p>
        </w:tc>
        <w:tc>
          <w:tcPr>
            <w:tcW w:w="2340" w:type="dxa"/>
          </w:tcPr>
          <w:p w14:paraId="448AEF95" w14:textId="77777777" w:rsidR="00FD0AEF" w:rsidRPr="00FB166D" w:rsidRDefault="00FD0AEF" w:rsidP="00141FA5">
            <w:pPr>
              <w:pStyle w:val="Table"/>
            </w:pPr>
            <w:r w:rsidRPr="00FB166D">
              <w:t>14/685,466|9,996,608</w:t>
            </w:r>
          </w:p>
        </w:tc>
        <w:tc>
          <w:tcPr>
            <w:tcW w:w="2340" w:type="dxa"/>
          </w:tcPr>
          <w:p w14:paraId="21160DDC" w14:textId="77777777" w:rsidR="00FD0AEF" w:rsidRPr="00FB166D" w:rsidRDefault="00FD0AEF" w:rsidP="00141FA5">
            <w:pPr>
              <w:pStyle w:val="Table"/>
            </w:pPr>
            <w:r w:rsidRPr="00FB166D">
              <w:t>2015-04-13|2018-06-12</w:t>
            </w:r>
          </w:p>
        </w:tc>
        <w:tc>
          <w:tcPr>
            <w:tcW w:w="3690" w:type="dxa"/>
          </w:tcPr>
          <w:p w14:paraId="661E6585" w14:textId="77777777" w:rsidR="00FD0AEF" w:rsidRPr="00FB166D" w:rsidRDefault="00FD0AEF" w:rsidP="00141FA5">
            <w:pPr>
              <w:pStyle w:val="Table"/>
            </w:pPr>
            <w:r w:rsidRPr="00FB166D">
              <w:t>METHODS AND SYSTEMS FOR A COMPLIANCE FRAMEWORK DATABASE SCHEMA</w:t>
            </w:r>
          </w:p>
        </w:tc>
      </w:tr>
      <w:tr w:rsidR="00FD0AEF" w:rsidRPr="00FB166D" w14:paraId="7D92F898" w14:textId="77777777" w:rsidTr="00141FA5">
        <w:tc>
          <w:tcPr>
            <w:tcW w:w="990" w:type="dxa"/>
          </w:tcPr>
          <w:p w14:paraId="500AE352" w14:textId="77777777" w:rsidR="00FD0AEF" w:rsidRPr="00FB166D" w:rsidRDefault="00FD0AEF" w:rsidP="00141FA5">
            <w:pPr>
              <w:pStyle w:val="Table"/>
            </w:pPr>
            <w:r w:rsidRPr="00FB166D">
              <w:t>US</w:t>
            </w:r>
          </w:p>
        </w:tc>
        <w:tc>
          <w:tcPr>
            <w:tcW w:w="2340" w:type="dxa"/>
          </w:tcPr>
          <w:p w14:paraId="4CBF94A2" w14:textId="77777777" w:rsidR="00FD0AEF" w:rsidRPr="00FB166D" w:rsidRDefault="00FD0AEF" w:rsidP="00141FA5">
            <w:pPr>
              <w:pStyle w:val="Table"/>
            </w:pPr>
            <w:r w:rsidRPr="00FB166D">
              <w:t>15/794,405|10,353,933</w:t>
            </w:r>
          </w:p>
        </w:tc>
        <w:tc>
          <w:tcPr>
            <w:tcW w:w="2340" w:type="dxa"/>
          </w:tcPr>
          <w:p w14:paraId="6CB5EE81" w14:textId="77777777" w:rsidR="00FD0AEF" w:rsidRPr="00FB166D" w:rsidRDefault="00FD0AEF" w:rsidP="00141FA5">
            <w:pPr>
              <w:pStyle w:val="Table"/>
            </w:pPr>
            <w:r w:rsidRPr="00FB166D">
              <w:t>2017-10-26|2019-07-16</w:t>
            </w:r>
          </w:p>
        </w:tc>
        <w:tc>
          <w:tcPr>
            <w:tcW w:w="3690" w:type="dxa"/>
          </w:tcPr>
          <w:p w14:paraId="1A8BBB09" w14:textId="77777777" w:rsidR="00FD0AEF" w:rsidRPr="00FB166D" w:rsidRDefault="00FD0AEF" w:rsidP="00141FA5">
            <w:pPr>
              <w:pStyle w:val="Table"/>
            </w:pPr>
            <w:r w:rsidRPr="00FB166D">
              <w:t>METHODS AND SYSTEMS FOR A COMPLIANCE FRAMEWORK DATABASE SCHEMA</w:t>
            </w:r>
          </w:p>
        </w:tc>
      </w:tr>
      <w:tr w:rsidR="00FD0AEF" w:rsidRPr="00FB166D" w14:paraId="495A4EC2" w14:textId="77777777" w:rsidTr="00141FA5">
        <w:tc>
          <w:tcPr>
            <w:tcW w:w="990" w:type="dxa"/>
          </w:tcPr>
          <w:p w14:paraId="0A57E57E" w14:textId="77777777" w:rsidR="00FD0AEF" w:rsidRPr="00FB166D" w:rsidRDefault="00FD0AEF" w:rsidP="00141FA5">
            <w:pPr>
              <w:pStyle w:val="Table"/>
            </w:pPr>
            <w:r w:rsidRPr="00FB166D">
              <w:t>US</w:t>
            </w:r>
          </w:p>
        </w:tc>
        <w:tc>
          <w:tcPr>
            <w:tcW w:w="2340" w:type="dxa"/>
          </w:tcPr>
          <w:p w14:paraId="690BD96E" w14:textId="77777777" w:rsidR="00FD0AEF" w:rsidRPr="00FB166D" w:rsidRDefault="00FD0AEF" w:rsidP="00141FA5">
            <w:pPr>
              <w:pStyle w:val="Table"/>
            </w:pPr>
            <w:r w:rsidRPr="00FB166D">
              <w:t>16/026,524</w:t>
            </w:r>
          </w:p>
        </w:tc>
        <w:tc>
          <w:tcPr>
            <w:tcW w:w="2340" w:type="dxa"/>
          </w:tcPr>
          <w:p w14:paraId="06A135D1" w14:textId="77777777" w:rsidR="00FD0AEF" w:rsidRPr="00FB166D" w:rsidRDefault="00FD0AEF" w:rsidP="00141FA5">
            <w:pPr>
              <w:pStyle w:val="Table"/>
            </w:pPr>
            <w:r w:rsidRPr="00FB166D">
              <w:t>2018-07-03</w:t>
            </w:r>
          </w:p>
        </w:tc>
        <w:tc>
          <w:tcPr>
            <w:tcW w:w="3690" w:type="dxa"/>
          </w:tcPr>
          <w:p w14:paraId="719A5922" w14:textId="77777777" w:rsidR="00FD0AEF" w:rsidRPr="00FB166D" w:rsidRDefault="00FD0AEF" w:rsidP="00141FA5">
            <w:pPr>
              <w:pStyle w:val="Table"/>
            </w:pPr>
            <w:r w:rsidRPr="00FB166D">
              <w:t>METHODS AND SYSTEMS FOR A COMPLIANCE FRAMEWORK DATABASE SCHEMA</w:t>
            </w:r>
          </w:p>
        </w:tc>
      </w:tr>
      <w:tr w:rsidR="00FD0AEF" w:rsidRPr="00FB166D" w14:paraId="76DE3EEA" w14:textId="77777777" w:rsidTr="00141FA5">
        <w:tc>
          <w:tcPr>
            <w:tcW w:w="990" w:type="dxa"/>
          </w:tcPr>
          <w:p w14:paraId="288C476A" w14:textId="77777777" w:rsidR="00FD0AEF" w:rsidRPr="00FB166D" w:rsidRDefault="00FD0AEF" w:rsidP="00141FA5">
            <w:pPr>
              <w:pStyle w:val="Table"/>
            </w:pPr>
            <w:r w:rsidRPr="00FB166D">
              <w:t>US</w:t>
            </w:r>
          </w:p>
        </w:tc>
        <w:tc>
          <w:tcPr>
            <w:tcW w:w="2340" w:type="dxa"/>
          </w:tcPr>
          <w:p w14:paraId="289C664E" w14:textId="77777777" w:rsidR="00FD0AEF" w:rsidRPr="00FB166D" w:rsidRDefault="00FD0AEF" w:rsidP="00141FA5">
            <w:pPr>
              <w:pStyle w:val="Table"/>
            </w:pPr>
            <w:r w:rsidRPr="00FB166D">
              <w:t>16/432,634</w:t>
            </w:r>
          </w:p>
        </w:tc>
        <w:tc>
          <w:tcPr>
            <w:tcW w:w="2340" w:type="dxa"/>
          </w:tcPr>
          <w:p w14:paraId="130D8C0A" w14:textId="77777777" w:rsidR="00FD0AEF" w:rsidRPr="00FB166D" w:rsidRDefault="00FD0AEF" w:rsidP="00141FA5">
            <w:pPr>
              <w:pStyle w:val="Table"/>
            </w:pPr>
            <w:r w:rsidRPr="00FB166D">
              <w:t>2019-06-05</w:t>
            </w:r>
          </w:p>
        </w:tc>
        <w:tc>
          <w:tcPr>
            <w:tcW w:w="3690" w:type="dxa"/>
          </w:tcPr>
          <w:p w14:paraId="09C21CF9" w14:textId="77777777" w:rsidR="00FD0AEF" w:rsidRPr="00FB166D" w:rsidRDefault="00FD0AEF" w:rsidP="00141FA5">
            <w:pPr>
              <w:pStyle w:val="Table"/>
            </w:pPr>
            <w:r w:rsidRPr="00FB166D">
              <w:t>METHODS AND SYSTEMS FOR A COMPLIANCE FRAMEWORK DATABASE SCHEMA</w:t>
            </w:r>
          </w:p>
        </w:tc>
      </w:tr>
      <w:tr w:rsidR="00FD0AEF" w:rsidRPr="00FB166D" w14:paraId="6E30BEF5" w14:textId="77777777" w:rsidTr="00141FA5">
        <w:tc>
          <w:tcPr>
            <w:tcW w:w="990" w:type="dxa"/>
          </w:tcPr>
          <w:p w14:paraId="47209BA1" w14:textId="77777777" w:rsidR="00FD0AEF" w:rsidRPr="00FB166D" w:rsidRDefault="00FD0AEF" w:rsidP="00141FA5">
            <w:pPr>
              <w:pStyle w:val="Table"/>
            </w:pPr>
            <w:r w:rsidRPr="00FB166D">
              <w:t>US</w:t>
            </w:r>
          </w:p>
        </w:tc>
        <w:tc>
          <w:tcPr>
            <w:tcW w:w="2340" w:type="dxa"/>
          </w:tcPr>
          <w:p w14:paraId="48FF5CCF" w14:textId="77777777" w:rsidR="00FD0AEF" w:rsidRPr="00FB166D" w:rsidRDefault="00FD0AEF" w:rsidP="00141FA5">
            <w:pPr>
              <w:pStyle w:val="Table"/>
            </w:pPr>
            <w:r w:rsidRPr="00FB166D">
              <w:t>16/432,737</w:t>
            </w:r>
          </w:p>
        </w:tc>
        <w:tc>
          <w:tcPr>
            <w:tcW w:w="2340" w:type="dxa"/>
          </w:tcPr>
          <w:p w14:paraId="07984B91" w14:textId="77777777" w:rsidR="00FD0AEF" w:rsidRPr="00FB166D" w:rsidRDefault="00FD0AEF" w:rsidP="00141FA5">
            <w:pPr>
              <w:pStyle w:val="Table"/>
            </w:pPr>
            <w:r w:rsidRPr="00FB166D">
              <w:t>2019-06-05</w:t>
            </w:r>
          </w:p>
        </w:tc>
        <w:tc>
          <w:tcPr>
            <w:tcW w:w="3690" w:type="dxa"/>
          </w:tcPr>
          <w:p w14:paraId="7897AF65" w14:textId="77777777" w:rsidR="00FD0AEF" w:rsidRPr="00FB166D" w:rsidRDefault="00FD0AEF" w:rsidP="00141FA5">
            <w:pPr>
              <w:pStyle w:val="Table"/>
            </w:pPr>
            <w:r w:rsidRPr="00FB166D">
              <w:t>METHODS AND SYSTEMS FOR A COMPLIANCE FRAMEWORK DATABASE SCHEMA</w:t>
            </w:r>
          </w:p>
        </w:tc>
      </w:tr>
      <w:tr w:rsidR="00FD0AEF" w:rsidRPr="00FB166D" w14:paraId="285075E4" w14:textId="77777777" w:rsidTr="00141FA5">
        <w:tc>
          <w:tcPr>
            <w:tcW w:w="990" w:type="dxa"/>
          </w:tcPr>
          <w:p w14:paraId="5F1AB437" w14:textId="77777777" w:rsidR="00FD0AEF" w:rsidRPr="00FB166D" w:rsidRDefault="00FD0AEF" w:rsidP="00141FA5">
            <w:pPr>
              <w:pStyle w:val="Table"/>
            </w:pPr>
            <w:r w:rsidRPr="00FB166D">
              <w:t>US</w:t>
            </w:r>
          </w:p>
        </w:tc>
        <w:tc>
          <w:tcPr>
            <w:tcW w:w="2340" w:type="dxa"/>
          </w:tcPr>
          <w:p w14:paraId="1E807B86" w14:textId="77777777" w:rsidR="00FD0AEF" w:rsidRPr="00FB166D" w:rsidRDefault="00FD0AEF" w:rsidP="00141FA5">
            <w:pPr>
              <w:pStyle w:val="Table"/>
            </w:pPr>
            <w:r w:rsidRPr="00FB166D">
              <w:t>14/963,063|9,575,954</w:t>
            </w:r>
          </w:p>
        </w:tc>
        <w:tc>
          <w:tcPr>
            <w:tcW w:w="2340" w:type="dxa"/>
          </w:tcPr>
          <w:p w14:paraId="420F797A" w14:textId="77777777" w:rsidR="00FD0AEF" w:rsidRPr="00FB166D" w:rsidRDefault="00FD0AEF" w:rsidP="00141FA5">
            <w:pPr>
              <w:pStyle w:val="Table"/>
            </w:pPr>
            <w:r w:rsidRPr="00FB166D">
              <w:t>2015-12-08|2017-02-21</w:t>
            </w:r>
          </w:p>
        </w:tc>
        <w:tc>
          <w:tcPr>
            <w:tcW w:w="3690" w:type="dxa"/>
          </w:tcPr>
          <w:p w14:paraId="66B42731" w14:textId="77777777" w:rsidR="00FD0AEF" w:rsidRPr="00FB166D" w:rsidRDefault="00FD0AEF" w:rsidP="00141FA5">
            <w:pPr>
              <w:pStyle w:val="Table"/>
            </w:pPr>
            <w:r w:rsidRPr="00FB166D">
              <w:t>STRUCTURED DICTIONARY</w:t>
            </w:r>
          </w:p>
        </w:tc>
      </w:tr>
      <w:tr w:rsidR="00FD0AEF" w:rsidRPr="00FB166D" w14:paraId="1DE03C4E" w14:textId="77777777" w:rsidTr="00141FA5">
        <w:tc>
          <w:tcPr>
            <w:tcW w:w="990" w:type="dxa"/>
          </w:tcPr>
          <w:p w14:paraId="31C785AB" w14:textId="77777777" w:rsidR="00FD0AEF" w:rsidRPr="00FB166D" w:rsidRDefault="00FD0AEF" w:rsidP="00141FA5">
            <w:pPr>
              <w:pStyle w:val="Table"/>
            </w:pPr>
            <w:r w:rsidRPr="00FB166D">
              <w:t>US</w:t>
            </w:r>
          </w:p>
        </w:tc>
        <w:tc>
          <w:tcPr>
            <w:tcW w:w="2340" w:type="dxa"/>
          </w:tcPr>
          <w:p w14:paraId="4E5FC2CB" w14:textId="77777777" w:rsidR="00FD0AEF" w:rsidRPr="00FB166D" w:rsidRDefault="00FD0AEF" w:rsidP="00141FA5">
            <w:pPr>
              <w:pStyle w:val="Table"/>
            </w:pPr>
            <w:r w:rsidRPr="00FB166D">
              <w:t>15/404,916|9,977,775</w:t>
            </w:r>
          </w:p>
        </w:tc>
        <w:tc>
          <w:tcPr>
            <w:tcW w:w="2340" w:type="dxa"/>
          </w:tcPr>
          <w:p w14:paraId="4AC0BF23" w14:textId="77777777" w:rsidR="00FD0AEF" w:rsidRPr="00FB166D" w:rsidRDefault="00FD0AEF" w:rsidP="00141FA5">
            <w:pPr>
              <w:pStyle w:val="Table"/>
            </w:pPr>
            <w:r w:rsidRPr="00FB166D">
              <w:t>2017-01-12|2018-05-22</w:t>
            </w:r>
          </w:p>
        </w:tc>
        <w:tc>
          <w:tcPr>
            <w:tcW w:w="3690" w:type="dxa"/>
          </w:tcPr>
          <w:p w14:paraId="5F716FF0" w14:textId="77777777" w:rsidR="00FD0AEF" w:rsidRPr="00FB166D" w:rsidRDefault="00FD0AEF" w:rsidP="00141FA5">
            <w:pPr>
              <w:pStyle w:val="Table"/>
            </w:pPr>
            <w:r w:rsidRPr="00FB166D">
              <w:t>STRUCTURED DICTIONARY</w:t>
            </w:r>
          </w:p>
        </w:tc>
      </w:tr>
      <w:tr w:rsidR="00FD0AEF" w:rsidRPr="00FB166D" w14:paraId="0581212D" w14:textId="77777777" w:rsidTr="00141FA5">
        <w:tc>
          <w:tcPr>
            <w:tcW w:w="990" w:type="dxa"/>
          </w:tcPr>
          <w:p w14:paraId="3E764850" w14:textId="77777777" w:rsidR="00FD0AEF" w:rsidRPr="00FB166D" w:rsidRDefault="00FD0AEF" w:rsidP="00141FA5">
            <w:pPr>
              <w:pStyle w:val="Table"/>
            </w:pPr>
            <w:r w:rsidRPr="00FB166D">
              <w:t>US</w:t>
            </w:r>
          </w:p>
        </w:tc>
        <w:tc>
          <w:tcPr>
            <w:tcW w:w="2340" w:type="dxa"/>
          </w:tcPr>
          <w:p w14:paraId="5AC105F2" w14:textId="77777777" w:rsidR="00FD0AEF" w:rsidRPr="00FB166D" w:rsidRDefault="00FD0AEF" w:rsidP="00141FA5">
            <w:pPr>
              <w:pStyle w:val="Table"/>
            </w:pPr>
            <w:r w:rsidRPr="00FB166D">
              <w:t>15/957,764|10,606,945</w:t>
            </w:r>
          </w:p>
        </w:tc>
        <w:tc>
          <w:tcPr>
            <w:tcW w:w="2340" w:type="dxa"/>
          </w:tcPr>
          <w:p w14:paraId="3A0DE96F" w14:textId="77777777" w:rsidR="00FD0AEF" w:rsidRPr="00FB166D" w:rsidRDefault="00FD0AEF" w:rsidP="00141FA5">
            <w:pPr>
              <w:pStyle w:val="Table"/>
            </w:pPr>
            <w:r w:rsidRPr="00FB166D">
              <w:t>2018-04-19|2020-03-31</w:t>
            </w:r>
          </w:p>
        </w:tc>
        <w:tc>
          <w:tcPr>
            <w:tcW w:w="3690" w:type="dxa"/>
          </w:tcPr>
          <w:p w14:paraId="42C11CF8" w14:textId="77777777" w:rsidR="00FD0AEF" w:rsidRPr="00FB166D" w:rsidRDefault="00FD0AEF" w:rsidP="00141FA5">
            <w:pPr>
              <w:pStyle w:val="Table"/>
            </w:pPr>
            <w:r w:rsidRPr="00FB166D">
              <w:t>STRUCTURED DICTIONARY</w:t>
            </w:r>
          </w:p>
        </w:tc>
      </w:tr>
    </w:tbl>
    <w:p w14:paraId="45E26EF9" w14:textId="77777777" w:rsidR="00FD0AEF" w:rsidRDefault="00FD0AEF" w:rsidP="00FD0AEF">
      <w:r>
        <w:t xml:space="preserve">In addition to these schemas, there are guidelines for </w:t>
      </w:r>
      <w:r>
        <w:rPr>
          <w:i/>
          <w:iCs/>
        </w:rPr>
        <w:t>doing</w:t>
      </w:r>
      <w:r>
        <w:t xml:space="preserve"> the mapping that can be found in the following which we will reference throughout:</w:t>
      </w:r>
    </w:p>
    <w:p w14:paraId="1AC82611" w14:textId="77777777" w:rsidR="00FD0AEF" w:rsidRDefault="00FD0AEF" w:rsidP="00FD0AEF">
      <w:pPr>
        <w:pStyle w:val="MyBullett"/>
        <w:numPr>
          <w:ilvl w:val="1"/>
          <w:numId w:val="4"/>
        </w:numPr>
        <w:tabs>
          <w:tab w:val="clear" w:pos="0"/>
          <w:tab w:val="num" w:pos="1080"/>
        </w:tabs>
        <w:ind w:left="1080"/>
      </w:pPr>
      <w:r>
        <w:t>ISO 19770-8 (2020) Information technology – IT asset management – Part 8: Guidelines for mapping of industry practices to/from the ISO/IEC 19770 family of standards</w:t>
      </w:r>
    </w:p>
    <w:p w14:paraId="0B692B54" w14:textId="77777777" w:rsidR="00FD0AEF" w:rsidRDefault="00FD0AEF" w:rsidP="00FD0AEF">
      <w:pPr>
        <w:pStyle w:val="MyBullett"/>
        <w:numPr>
          <w:ilvl w:val="1"/>
          <w:numId w:val="4"/>
        </w:numPr>
        <w:tabs>
          <w:tab w:val="clear" w:pos="0"/>
          <w:tab w:val="num" w:pos="1080"/>
        </w:tabs>
        <w:ind w:left="1080"/>
      </w:pPr>
      <w:r>
        <w:t>NISTIR 8278 National Cybersecurity Online Informative References (OLIR) Program: Guidance for OLIR Users and Developers</w:t>
      </w:r>
    </w:p>
    <w:p w14:paraId="5CAFDE20" w14:textId="77777777" w:rsidR="00FD0AEF" w:rsidRPr="00D50936" w:rsidRDefault="00FD0AEF" w:rsidP="00FD0AEF">
      <w:pPr>
        <w:pStyle w:val="MyBullett"/>
        <w:numPr>
          <w:ilvl w:val="1"/>
          <w:numId w:val="4"/>
        </w:numPr>
        <w:tabs>
          <w:tab w:val="clear" w:pos="0"/>
          <w:tab w:val="num" w:pos="1080"/>
        </w:tabs>
        <w:ind w:left="1080"/>
      </w:pPr>
      <w:r>
        <w:t>Unified Compliance Framework – Unified Compliance Schema and Mapping Standard</w:t>
      </w:r>
    </w:p>
    <w:p w14:paraId="553E8773" w14:textId="77777777" w:rsidR="007A21E3" w:rsidRPr="00FD0AEF" w:rsidRDefault="007A21E3" w:rsidP="00FD0AEF"/>
    <w:sectPr w:rsidR="007A21E3" w:rsidRPr="00FD0AEF" w:rsidSect="00A50540">
      <w:headerReference w:type="default" r:id="rId7"/>
      <w:footerReference w:type="default" r:id="rId8"/>
      <w:type w:val="continuous"/>
      <w:pgSz w:w="12240" w:h="15840" w:code="1"/>
      <w:pgMar w:top="1440" w:right="720" w:bottom="720" w:left="72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5149F" w14:textId="77777777" w:rsidR="00B61CB6" w:rsidRDefault="00B61CB6">
      <w:r>
        <w:separator/>
      </w:r>
    </w:p>
  </w:endnote>
  <w:endnote w:type="continuationSeparator" w:id="0">
    <w:p w14:paraId="34707178" w14:textId="77777777" w:rsidR="00B61CB6" w:rsidRDefault="00B6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FF9B6" w14:textId="77777777" w:rsidR="00DE5F7D" w:rsidRDefault="00DE5F7D" w:rsidP="00C94BE5">
    <w:pPr>
      <w:pStyle w:val="Footer"/>
      <w:pBdr>
        <w:top w:val="single" w:sz="4" w:space="1" w:color="auto"/>
      </w:pBdr>
      <w:tabs>
        <w:tab w:val="clear" w:pos="4320"/>
        <w:tab w:val="clear" w:pos="8640"/>
        <w:tab w:val="center" w:pos="4950"/>
        <w:tab w:val="right" w:pos="10080"/>
      </w:tabs>
      <w:ind w:left="0"/>
    </w:pPr>
    <w:r>
      <w:tab/>
      <w:t xml:space="preserve">Page </w:t>
    </w:r>
    <w:r>
      <w:rPr>
        <w:rStyle w:val="PageNumber"/>
      </w:rPr>
      <w:fldChar w:fldCharType="begin"/>
    </w:r>
    <w:r>
      <w:rPr>
        <w:rStyle w:val="PageNumber"/>
      </w:rPr>
      <w:instrText xml:space="preserve"> PAGE </w:instrText>
    </w:r>
    <w:r>
      <w:rPr>
        <w:rStyle w:val="PageNumber"/>
      </w:rPr>
      <w:fldChar w:fldCharType="separate"/>
    </w:r>
    <w:r w:rsidR="00DC24E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11AF1" w14:textId="77777777" w:rsidR="00B61CB6" w:rsidRDefault="00B61CB6">
      <w:r>
        <w:separator/>
      </w:r>
    </w:p>
  </w:footnote>
  <w:footnote w:type="continuationSeparator" w:id="0">
    <w:p w14:paraId="38C25567" w14:textId="77777777" w:rsidR="00B61CB6" w:rsidRDefault="00B61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E2FD5" w14:textId="77777777" w:rsidR="00DE5F7D" w:rsidRPr="00FC6BCC" w:rsidRDefault="00DE5F7D" w:rsidP="00C94BE5">
    <w:pPr>
      <w:pStyle w:val="Header"/>
      <w:tabs>
        <w:tab w:val="clear" w:pos="4320"/>
        <w:tab w:val="clear" w:pos="8640"/>
        <w:tab w:val="center" w:pos="5040"/>
        <w:tab w:val="right" w:pos="10080"/>
      </w:tabs>
      <w:ind w:left="0"/>
      <w:rPr>
        <w:i/>
      </w:rPr>
    </w:pPr>
    <w:r>
      <w:t>Unified Compliance Framework</w:t>
    </w:r>
    <w:r w:rsidR="008E79ED">
      <w:rPr>
        <w:rFonts w:cs="Open Sans"/>
      </w:rPr>
      <w:t>®</w:t>
    </w:r>
    <w:r>
      <w:tab/>
    </w:r>
    <w:r>
      <w:tab/>
    </w:r>
    <w:r>
      <w:rPr>
        <w:i/>
      </w:rPr>
      <w:fldChar w:fldCharType="begin"/>
    </w:r>
    <w:r>
      <w:rPr>
        <w:i/>
      </w:rPr>
      <w:instrText xml:space="preserve"> TITLE   \* MERGEFORMAT </w:instrText>
    </w:r>
    <w:r>
      <w:rPr>
        <w:i/>
      </w:rPr>
      <w:fldChar w:fldCharType="separate"/>
    </w:r>
    <w:r w:rsidR="00FD0AEF">
      <w:rPr>
        <w:i/>
      </w:rPr>
      <w:t>This is the Title</w:t>
    </w:r>
    <w:r>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108"/>
    <w:multiLevelType w:val="multilevel"/>
    <w:tmpl w:val="5224A062"/>
    <w:lvl w:ilvl="0">
      <w:start w:val="1"/>
      <w:numFmt w:val="decimal"/>
      <w:pStyle w:val="2"/>
      <w:lvlText w:val="%1."/>
      <w:lvlJc w:val="left"/>
      <w:pPr>
        <w:ind w:left="360" w:hanging="360"/>
      </w:pPr>
      <w:rPr>
        <w:rFonts w:hint="default"/>
      </w:rPr>
    </w:lvl>
    <w:lvl w:ilvl="1">
      <w:start w:val="1"/>
      <w:numFmt w:val="decimal"/>
      <w:pStyle w:val="3"/>
      <w:lvlText w:val="%1.%2."/>
      <w:lvlJc w:val="left"/>
      <w:pPr>
        <w:ind w:left="792" w:hanging="432"/>
      </w:pPr>
      <w:rPr>
        <w:rFonts w:hint="default"/>
      </w:rPr>
    </w:lvl>
    <w:lvl w:ilvl="2">
      <w:start w:val="1"/>
      <w:numFmt w:val="decimal"/>
      <w:pStyle w:val="4"/>
      <w:lvlText w:val="%1.%2.%3."/>
      <w:lvlJc w:val="left"/>
      <w:pPr>
        <w:ind w:left="1224" w:hanging="504"/>
      </w:pPr>
      <w:rPr>
        <w:rFonts w:hint="default"/>
      </w:rPr>
    </w:lvl>
    <w:lvl w:ilvl="3">
      <w:start w:val="1"/>
      <w:numFmt w:val="decimal"/>
      <w:pStyle w:val="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B70EAB"/>
    <w:multiLevelType w:val="hybridMultilevel"/>
    <w:tmpl w:val="743EEC68"/>
    <w:lvl w:ilvl="0" w:tplc="5ED487B6">
      <w:start w:val="1"/>
      <w:numFmt w:val="bullet"/>
      <w:lvlText w:val=""/>
      <w:lvlJc w:val="left"/>
      <w:pPr>
        <w:tabs>
          <w:tab w:val="num" w:pos="1080"/>
        </w:tabs>
        <w:ind w:left="1080" w:hanging="360"/>
      </w:pPr>
      <w:rPr>
        <w:rFonts w:ascii="Symbol" w:hAnsi="Symbol" w:hint="default"/>
        <w:b w:val="0"/>
        <w:i w:val="0"/>
        <w:color w:val="000000"/>
        <w:sz w:val="24"/>
      </w:rPr>
    </w:lvl>
    <w:lvl w:ilvl="1" w:tplc="EDF45290">
      <w:start w:val="1"/>
      <w:numFmt w:val="bullet"/>
      <w:pStyle w:val="MyBullett"/>
      <w:lvlText w:val=""/>
      <w:lvlJc w:val="left"/>
      <w:pPr>
        <w:tabs>
          <w:tab w:val="num" w:pos="0"/>
        </w:tabs>
        <w:ind w:left="0" w:hanging="360"/>
      </w:pPr>
      <w:rPr>
        <w:rFonts w:ascii="Symbol" w:hAnsi="Symbol" w:hint="default"/>
        <w:b w:val="0"/>
        <w:i w:val="0"/>
        <w:color w:val="000000"/>
        <w:sz w:val="24"/>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40F5CAD"/>
    <w:multiLevelType w:val="multilevel"/>
    <w:tmpl w:val="48AC7862"/>
    <w:styleLink w:val="PCINumberedList"/>
    <w:lvl w:ilvl="0">
      <w:start w:val="1"/>
      <w:numFmt w:val="decimal"/>
      <w:lvlText w:val="%1)"/>
      <w:lvlJc w:val="left"/>
      <w:pPr>
        <w:tabs>
          <w:tab w:val="num" w:pos="3240"/>
        </w:tabs>
        <w:ind w:left="3240" w:hanging="1080"/>
      </w:pPr>
      <w:rPr>
        <w:rFonts w:hint="default"/>
      </w:rPr>
    </w:lvl>
    <w:lvl w:ilvl="1">
      <w:start w:val="1"/>
      <w:numFmt w:val="decimal"/>
      <w:lvlText w:val="%1.%2."/>
      <w:lvlJc w:val="left"/>
      <w:pPr>
        <w:tabs>
          <w:tab w:val="num" w:pos="3240"/>
        </w:tabs>
        <w:ind w:left="3240" w:hanging="1080"/>
      </w:pPr>
      <w:rPr>
        <w:rFonts w:hint="default"/>
      </w:rPr>
    </w:lvl>
    <w:lvl w:ilvl="2">
      <w:start w:val="1"/>
      <w:numFmt w:val="decimal"/>
      <w:lvlText w:val="%1.%2.%3."/>
      <w:lvlJc w:val="left"/>
      <w:pPr>
        <w:tabs>
          <w:tab w:val="num" w:pos="3240"/>
        </w:tabs>
        <w:ind w:left="324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5)"/>
      <w:lvlJc w:val="left"/>
      <w:pPr>
        <w:tabs>
          <w:tab w:val="num" w:pos="3240"/>
        </w:tabs>
        <w:ind w:left="3240" w:hanging="360"/>
      </w:pPr>
      <w:rPr>
        <w:rFonts w:hint="default"/>
      </w:rPr>
    </w:lvl>
    <w:lvl w:ilvl="5">
      <w:start w:val="1"/>
      <w:numFmt w:val="upperLetter"/>
      <w:lvlText w:val="%6)"/>
      <w:lvlJc w:val="left"/>
      <w:pPr>
        <w:tabs>
          <w:tab w:val="num" w:pos="3240"/>
        </w:tabs>
        <w:ind w:left="3240" w:hanging="360"/>
      </w:pPr>
      <w:rPr>
        <w:rFonts w:hint="default"/>
      </w:rPr>
    </w:lvl>
    <w:lvl w:ilvl="6">
      <w:start w:val="1"/>
      <w:numFmt w:val="lowerRoman"/>
      <w:lvlText w:val="(%7)"/>
      <w:lvlJc w:val="left"/>
      <w:pPr>
        <w:tabs>
          <w:tab w:val="num" w:pos="9000"/>
        </w:tabs>
        <w:ind w:left="8640" w:firstLine="0"/>
      </w:pPr>
      <w:rPr>
        <w:rFonts w:hint="default"/>
      </w:rPr>
    </w:lvl>
    <w:lvl w:ilvl="7">
      <w:start w:val="1"/>
      <w:numFmt w:val="lowerLetter"/>
      <w:lvlText w:val="(%8)"/>
      <w:lvlJc w:val="left"/>
      <w:pPr>
        <w:tabs>
          <w:tab w:val="num" w:pos="9720"/>
        </w:tabs>
        <w:ind w:left="9360" w:firstLine="0"/>
      </w:pPr>
      <w:rPr>
        <w:rFonts w:hint="default"/>
      </w:rPr>
    </w:lvl>
    <w:lvl w:ilvl="8">
      <w:start w:val="1"/>
      <w:numFmt w:val="lowerRoman"/>
      <w:lvlText w:val="(%9)"/>
      <w:lvlJc w:val="left"/>
      <w:pPr>
        <w:tabs>
          <w:tab w:val="num" w:pos="10440"/>
        </w:tabs>
        <w:ind w:left="10080" w:firstLine="0"/>
      </w:pPr>
      <w:rPr>
        <w:rFonts w:hint="default"/>
      </w:rPr>
    </w:lvl>
  </w:abstractNum>
  <w:abstractNum w:abstractNumId="3" w15:restartNumberingAfterBreak="0">
    <w:nsid w:val="04EF75D7"/>
    <w:multiLevelType w:val="hybridMultilevel"/>
    <w:tmpl w:val="74485F5E"/>
    <w:lvl w:ilvl="0" w:tplc="335E0B42">
      <w:start w:val="1"/>
      <w:numFmt w:val="bullet"/>
      <w:pStyle w:val="TableBullett"/>
      <w:lvlText w:val=""/>
      <w:lvlJc w:val="left"/>
      <w:pPr>
        <w:tabs>
          <w:tab w:val="num" w:pos="2520"/>
        </w:tabs>
        <w:ind w:left="2520" w:hanging="360"/>
      </w:pPr>
      <w:rPr>
        <w:rFonts w:ascii="Symbol" w:hAnsi="Symbol" w:hint="default"/>
        <w:b w:val="0"/>
        <w:i w:val="0"/>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AA7E48"/>
    <w:multiLevelType w:val="multilevel"/>
    <w:tmpl w:val="A638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lvlOverride w:ilvl="2">
      <w:lvl w:ilvl="2">
        <w:start w:val="1"/>
        <w:numFmt w:val="decimal"/>
        <w:pStyle w:val="4"/>
        <w:lvlText w:val="%1.%2.%3."/>
        <w:lvlJc w:val="left"/>
        <w:pPr>
          <w:ind w:left="1224" w:hanging="504"/>
        </w:pPr>
      </w:lvl>
    </w:lvlOverride>
  </w:num>
  <w:num w:numId="4">
    <w:abstractNumId w:val="1"/>
  </w:num>
  <w:num w:numId="5">
    <w:abstractNumId w:val="1"/>
  </w:num>
  <w:num w:numId="6">
    <w:abstractNumId w:val="1"/>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EF"/>
    <w:rsid w:val="000074EB"/>
    <w:rsid w:val="00070E6C"/>
    <w:rsid w:val="0008168C"/>
    <w:rsid w:val="00084BC7"/>
    <w:rsid w:val="000926BC"/>
    <w:rsid w:val="000B721C"/>
    <w:rsid w:val="000C60C8"/>
    <w:rsid w:val="000D1876"/>
    <w:rsid w:val="000E4C0C"/>
    <w:rsid w:val="000F3DF8"/>
    <w:rsid w:val="00101D3D"/>
    <w:rsid w:val="0011460E"/>
    <w:rsid w:val="001273E0"/>
    <w:rsid w:val="00157230"/>
    <w:rsid w:val="00161BDB"/>
    <w:rsid w:val="00173D1E"/>
    <w:rsid w:val="001772E9"/>
    <w:rsid w:val="00183708"/>
    <w:rsid w:val="00190CF1"/>
    <w:rsid w:val="001B00C3"/>
    <w:rsid w:val="001D14DB"/>
    <w:rsid w:val="001D401A"/>
    <w:rsid w:val="001E7E09"/>
    <w:rsid w:val="001F0DAF"/>
    <w:rsid w:val="00202F23"/>
    <w:rsid w:val="00211859"/>
    <w:rsid w:val="0022680F"/>
    <w:rsid w:val="00254E03"/>
    <w:rsid w:val="002571D9"/>
    <w:rsid w:val="002C407F"/>
    <w:rsid w:val="002E0C7C"/>
    <w:rsid w:val="002F0074"/>
    <w:rsid w:val="00317E19"/>
    <w:rsid w:val="003237C3"/>
    <w:rsid w:val="00344734"/>
    <w:rsid w:val="00351E46"/>
    <w:rsid w:val="003A2581"/>
    <w:rsid w:val="003A6717"/>
    <w:rsid w:val="003A6A2B"/>
    <w:rsid w:val="0041759B"/>
    <w:rsid w:val="00426931"/>
    <w:rsid w:val="004418AA"/>
    <w:rsid w:val="004669B2"/>
    <w:rsid w:val="0047295B"/>
    <w:rsid w:val="004849E6"/>
    <w:rsid w:val="004A5706"/>
    <w:rsid w:val="004A6F3E"/>
    <w:rsid w:val="004E2BE2"/>
    <w:rsid w:val="004E77DF"/>
    <w:rsid w:val="00515B98"/>
    <w:rsid w:val="005213C2"/>
    <w:rsid w:val="00530DF7"/>
    <w:rsid w:val="00531275"/>
    <w:rsid w:val="00535EF1"/>
    <w:rsid w:val="005379D2"/>
    <w:rsid w:val="00540FE2"/>
    <w:rsid w:val="00545E6F"/>
    <w:rsid w:val="00553313"/>
    <w:rsid w:val="005552A2"/>
    <w:rsid w:val="00574BF3"/>
    <w:rsid w:val="005A40B7"/>
    <w:rsid w:val="005A5C8C"/>
    <w:rsid w:val="005C7C9E"/>
    <w:rsid w:val="00600210"/>
    <w:rsid w:val="00600531"/>
    <w:rsid w:val="00602A6E"/>
    <w:rsid w:val="006115D1"/>
    <w:rsid w:val="006151E2"/>
    <w:rsid w:val="00621ADF"/>
    <w:rsid w:val="00627618"/>
    <w:rsid w:val="00631AD3"/>
    <w:rsid w:val="00633E13"/>
    <w:rsid w:val="00647C52"/>
    <w:rsid w:val="00657C1D"/>
    <w:rsid w:val="00682BB1"/>
    <w:rsid w:val="006C12AB"/>
    <w:rsid w:val="006E03AF"/>
    <w:rsid w:val="006E270B"/>
    <w:rsid w:val="006F299D"/>
    <w:rsid w:val="007153B9"/>
    <w:rsid w:val="00724C53"/>
    <w:rsid w:val="00727537"/>
    <w:rsid w:val="00735C14"/>
    <w:rsid w:val="007475B6"/>
    <w:rsid w:val="00747EAB"/>
    <w:rsid w:val="00753D89"/>
    <w:rsid w:val="00767450"/>
    <w:rsid w:val="00767B52"/>
    <w:rsid w:val="007A21E3"/>
    <w:rsid w:val="007A3E03"/>
    <w:rsid w:val="007C382D"/>
    <w:rsid w:val="007C759A"/>
    <w:rsid w:val="00803A6F"/>
    <w:rsid w:val="00825131"/>
    <w:rsid w:val="00832305"/>
    <w:rsid w:val="00850BA4"/>
    <w:rsid w:val="008531CF"/>
    <w:rsid w:val="0085422C"/>
    <w:rsid w:val="00860FEA"/>
    <w:rsid w:val="00865C22"/>
    <w:rsid w:val="00870480"/>
    <w:rsid w:val="008710ED"/>
    <w:rsid w:val="00882987"/>
    <w:rsid w:val="00883788"/>
    <w:rsid w:val="008B3BC7"/>
    <w:rsid w:val="008C53A6"/>
    <w:rsid w:val="008E79ED"/>
    <w:rsid w:val="008F0F55"/>
    <w:rsid w:val="008F142B"/>
    <w:rsid w:val="00903CAB"/>
    <w:rsid w:val="009130C0"/>
    <w:rsid w:val="00941F11"/>
    <w:rsid w:val="00946E35"/>
    <w:rsid w:val="009515C9"/>
    <w:rsid w:val="009543C3"/>
    <w:rsid w:val="00957C33"/>
    <w:rsid w:val="00961903"/>
    <w:rsid w:val="00962A83"/>
    <w:rsid w:val="0098350C"/>
    <w:rsid w:val="009D5B37"/>
    <w:rsid w:val="009D79B7"/>
    <w:rsid w:val="009F75C5"/>
    <w:rsid w:val="009F7B74"/>
    <w:rsid w:val="00A172FC"/>
    <w:rsid w:val="00A34188"/>
    <w:rsid w:val="00A4498B"/>
    <w:rsid w:val="00A50540"/>
    <w:rsid w:val="00A52704"/>
    <w:rsid w:val="00A54C46"/>
    <w:rsid w:val="00A562D3"/>
    <w:rsid w:val="00A62230"/>
    <w:rsid w:val="00A674EB"/>
    <w:rsid w:val="00A75B5F"/>
    <w:rsid w:val="00A87A6F"/>
    <w:rsid w:val="00AB4234"/>
    <w:rsid w:val="00AC4134"/>
    <w:rsid w:val="00AD47E9"/>
    <w:rsid w:val="00B206D9"/>
    <w:rsid w:val="00B21BDA"/>
    <w:rsid w:val="00B60FE0"/>
    <w:rsid w:val="00B61CB6"/>
    <w:rsid w:val="00B7062E"/>
    <w:rsid w:val="00BB2183"/>
    <w:rsid w:val="00BC4A09"/>
    <w:rsid w:val="00BD45E0"/>
    <w:rsid w:val="00BE1E40"/>
    <w:rsid w:val="00BE3D0B"/>
    <w:rsid w:val="00BF16D7"/>
    <w:rsid w:val="00BF22BE"/>
    <w:rsid w:val="00C20540"/>
    <w:rsid w:val="00C2471F"/>
    <w:rsid w:val="00C26C13"/>
    <w:rsid w:val="00C31B89"/>
    <w:rsid w:val="00C51D91"/>
    <w:rsid w:val="00C94BE5"/>
    <w:rsid w:val="00C97128"/>
    <w:rsid w:val="00CA3E03"/>
    <w:rsid w:val="00CD2FFA"/>
    <w:rsid w:val="00D01BB5"/>
    <w:rsid w:val="00D04605"/>
    <w:rsid w:val="00D32545"/>
    <w:rsid w:val="00D70922"/>
    <w:rsid w:val="00D96A33"/>
    <w:rsid w:val="00DA72E6"/>
    <w:rsid w:val="00DB180E"/>
    <w:rsid w:val="00DC0E2D"/>
    <w:rsid w:val="00DC24EF"/>
    <w:rsid w:val="00DE137B"/>
    <w:rsid w:val="00DE2A03"/>
    <w:rsid w:val="00DE5F7D"/>
    <w:rsid w:val="00DF3678"/>
    <w:rsid w:val="00E51967"/>
    <w:rsid w:val="00E72FE0"/>
    <w:rsid w:val="00E77645"/>
    <w:rsid w:val="00E844DA"/>
    <w:rsid w:val="00E85750"/>
    <w:rsid w:val="00EA3DE1"/>
    <w:rsid w:val="00EA538E"/>
    <w:rsid w:val="00EC4982"/>
    <w:rsid w:val="00EC57C5"/>
    <w:rsid w:val="00EE3E52"/>
    <w:rsid w:val="00F025ED"/>
    <w:rsid w:val="00F2650C"/>
    <w:rsid w:val="00F5160B"/>
    <w:rsid w:val="00F637A8"/>
    <w:rsid w:val="00FA1CF6"/>
    <w:rsid w:val="00FB0FD2"/>
    <w:rsid w:val="00FC7F03"/>
    <w:rsid w:val="00FD0AEF"/>
    <w:rsid w:val="00FE000A"/>
    <w:rsid w:val="00FE0F06"/>
    <w:rsid w:val="00FE1516"/>
    <w:rsid w:val="00FF0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1D4929"/>
  <w14:defaultImageDpi w14:val="300"/>
  <w15:docId w15:val="{33339B6E-25D2-9249-8271-658C4681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21ADF"/>
    <w:pPr>
      <w:spacing w:before="220" w:after="220"/>
      <w:ind w:left="720"/>
    </w:pPr>
    <w:rPr>
      <w:rFonts w:ascii="Open Sans" w:hAnsi="Open Sans"/>
      <w:szCs w:val="24"/>
    </w:rPr>
  </w:style>
  <w:style w:type="paragraph" w:styleId="Heading1">
    <w:name w:val="heading 1"/>
    <w:basedOn w:val="Normal"/>
    <w:next w:val="H1Text"/>
    <w:link w:val="Heading1Char"/>
    <w:qFormat/>
    <w:rsid w:val="00883788"/>
    <w:pPr>
      <w:keepNext/>
      <w:pageBreakBefore/>
      <w:spacing w:before="2880" w:after="1440"/>
      <w:ind w:left="1440"/>
      <w:outlineLvl w:val="0"/>
    </w:pPr>
    <w:rPr>
      <w:rFonts w:ascii="Verdana" w:hAnsi="Verdana" w:cs="Arial"/>
      <w:b/>
      <w:bCs/>
      <w:color w:val="CC0000"/>
      <w:kern w:val="32"/>
      <w:sz w:val="48"/>
      <w:szCs w:val="48"/>
    </w:rPr>
  </w:style>
  <w:style w:type="paragraph" w:styleId="Heading2">
    <w:name w:val="heading 2"/>
    <w:basedOn w:val="Normal"/>
    <w:next w:val="Normal"/>
    <w:link w:val="Heading2Char"/>
    <w:qFormat/>
    <w:rsid w:val="00621ADF"/>
    <w:pPr>
      <w:keepNext/>
      <w:pageBreakBefore/>
      <w:shd w:val="clear" w:color="auto" w:fill="E6E6E6"/>
      <w:spacing w:before="240" w:after="60"/>
      <w:ind w:left="0"/>
      <w:outlineLvl w:val="1"/>
    </w:pPr>
    <w:rPr>
      <w:rFonts w:cs="Arial"/>
      <w:b/>
      <w:bCs/>
      <w:sz w:val="22"/>
    </w:rPr>
  </w:style>
  <w:style w:type="paragraph" w:styleId="Heading3">
    <w:name w:val="heading 3"/>
    <w:basedOn w:val="Normal"/>
    <w:next w:val="Normal"/>
    <w:qFormat/>
    <w:rsid w:val="00A674EB"/>
    <w:pPr>
      <w:keepNext/>
      <w:spacing w:before="240" w:after="60"/>
      <w:ind w:left="180"/>
      <w:outlineLvl w:val="2"/>
    </w:pPr>
    <w:rPr>
      <w:rFonts w:ascii="Verdana" w:hAnsi="Verdana" w:cs="Arial"/>
      <w:b/>
      <w:bCs/>
      <w:color w:val="CC0000"/>
      <w:sz w:val="22"/>
      <w:szCs w:val="22"/>
    </w:rPr>
  </w:style>
  <w:style w:type="paragraph" w:styleId="Heading4">
    <w:name w:val="heading 4"/>
    <w:basedOn w:val="Normal"/>
    <w:next w:val="Normal"/>
    <w:qFormat/>
    <w:rsid w:val="00621ADF"/>
    <w:pPr>
      <w:keepNext/>
      <w:spacing w:before="240" w:after="60"/>
      <w:ind w:left="360"/>
      <w:outlineLvl w:val="3"/>
    </w:pPr>
    <w:rPr>
      <w:b/>
      <w:bCs/>
      <w:sz w:val="22"/>
      <w:szCs w:val="22"/>
    </w:rPr>
  </w:style>
  <w:style w:type="paragraph" w:styleId="Heading5">
    <w:name w:val="heading 5"/>
    <w:basedOn w:val="Normal"/>
    <w:next w:val="Normal"/>
    <w:qFormat/>
    <w:rsid w:val="00621ADF"/>
    <w:pPr>
      <w:keepNext/>
      <w:tabs>
        <w:tab w:val="left" w:pos="720"/>
      </w:tabs>
      <w:ind w:left="540"/>
      <w:outlineLvl w:val="4"/>
    </w:pPr>
    <w:rPr>
      <w:b/>
      <w:bCs/>
      <w:sz w:val="22"/>
      <w:szCs w:val="22"/>
    </w:rPr>
  </w:style>
  <w:style w:type="paragraph" w:styleId="Heading6">
    <w:name w:val="heading 6"/>
    <w:basedOn w:val="Heading5"/>
    <w:next w:val="Normal"/>
    <w:qFormat/>
    <w:rsid w:val="00621ADF"/>
    <w:pPr>
      <w:ind w:left="720"/>
      <w:outlineLvl w:val="5"/>
    </w:pPr>
    <w:rPr>
      <w:i/>
      <w:iCs/>
    </w:rPr>
  </w:style>
  <w:style w:type="paragraph" w:styleId="Heading7">
    <w:name w:val="heading 7"/>
    <w:basedOn w:val="Normal"/>
    <w:next w:val="Normal"/>
    <w:qFormat/>
    <w:rsid w:val="007475B6"/>
    <w:pPr>
      <w:spacing w:before="240" w:after="60"/>
      <w:ind w:left="0"/>
      <w:outlineLvl w:val="6"/>
    </w:pPr>
  </w:style>
  <w:style w:type="paragraph" w:styleId="Heading8">
    <w:name w:val="heading 8"/>
    <w:basedOn w:val="Normal"/>
    <w:next w:val="Normal"/>
    <w:qFormat/>
    <w:rsid w:val="007475B6"/>
    <w:pPr>
      <w:spacing w:before="240" w:after="60"/>
      <w:ind w:left="0"/>
      <w:outlineLvl w:val="7"/>
    </w:pPr>
    <w:rPr>
      <w:i/>
      <w:iCs/>
    </w:rPr>
  </w:style>
  <w:style w:type="paragraph" w:styleId="Heading9">
    <w:name w:val="heading 9"/>
    <w:basedOn w:val="Normal"/>
    <w:next w:val="Normal"/>
    <w:qFormat/>
    <w:rsid w:val="007475B6"/>
    <w:pPr>
      <w:spacing w:before="240" w:after="60"/>
      <w:ind w:left="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96281"/>
    <w:rPr>
      <w:rFonts w:ascii="Tahoma" w:hAnsi="Tahoma" w:cs="Tahoma"/>
      <w:sz w:val="16"/>
      <w:szCs w:val="16"/>
    </w:rPr>
  </w:style>
  <w:style w:type="paragraph" w:styleId="NormalIndent">
    <w:name w:val="Normal Indent"/>
    <w:basedOn w:val="Normal"/>
    <w:qFormat/>
    <w:rsid w:val="00A674EB"/>
    <w:pPr>
      <w:ind w:left="1080"/>
    </w:pPr>
  </w:style>
  <w:style w:type="paragraph" w:styleId="Header">
    <w:name w:val="header"/>
    <w:basedOn w:val="Normal"/>
    <w:rsid w:val="00621ADF"/>
    <w:pPr>
      <w:tabs>
        <w:tab w:val="center" w:pos="4320"/>
        <w:tab w:val="right" w:pos="8640"/>
      </w:tabs>
    </w:pPr>
    <w:rPr>
      <w:sz w:val="16"/>
    </w:rPr>
  </w:style>
  <w:style w:type="paragraph" w:styleId="Footer">
    <w:name w:val="footer"/>
    <w:basedOn w:val="Normal"/>
    <w:rsid w:val="00FC6BCC"/>
    <w:pPr>
      <w:tabs>
        <w:tab w:val="center" w:pos="4320"/>
        <w:tab w:val="right" w:pos="8640"/>
      </w:tabs>
    </w:pPr>
    <w:rPr>
      <w:rFonts w:ascii="Verdana" w:hAnsi="Verdana"/>
      <w:sz w:val="16"/>
    </w:rPr>
  </w:style>
  <w:style w:type="character" w:styleId="PageNumber">
    <w:name w:val="page number"/>
    <w:basedOn w:val="DefaultParagraphFont"/>
    <w:rsid w:val="00FC6BCC"/>
  </w:style>
  <w:style w:type="paragraph" w:customStyle="1" w:styleId="Code">
    <w:name w:val="Code"/>
    <w:basedOn w:val="NormalIndent"/>
    <w:rsid w:val="00EA3DE1"/>
    <w:pPr>
      <w:tabs>
        <w:tab w:val="left" w:pos="900"/>
        <w:tab w:val="left" w:pos="1080"/>
        <w:tab w:val="left" w:pos="1260"/>
        <w:tab w:val="left" w:pos="1440"/>
        <w:tab w:val="left" w:pos="1620"/>
        <w:tab w:val="left" w:pos="1800"/>
        <w:tab w:val="left" w:pos="1980"/>
        <w:tab w:val="left" w:pos="2160"/>
      </w:tabs>
      <w:spacing w:before="0" w:after="0"/>
      <w:ind w:left="900"/>
    </w:pPr>
    <w:rPr>
      <w:rFonts w:ascii="Courier" w:hAnsi="Courier"/>
      <w:sz w:val="18"/>
    </w:rPr>
  </w:style>
  <w:style w:type="paragraph" w:customStyle="1" w:styleId="Table">
    <w:name w:val="Table"/>
    <w:basedOn w:val="Normal"/>
    <w:link w:val="TableChar"/>
    <w:qFormat/>
    <w:rsid w:val="00621ADF"/>
    <w:pPr>
      <w:spacing w:before="20" w:after="20"/>
      <w:ind w:left="0"/>
    </w:pPr>
    <w:rPr>
      <w:sz w:val="18"/>
      <w:szCs w:val="16"/>
    </w:rPr>
  </w:style>
  <w:style w:type="paragraph" w:styleId="BodyText">
    <w:name w:val="Body Text"/>
    <w:basedOn w:val="Normal"/>
    <w:rsid w:val="002D67B1"/>
    <w:pPr>
      <w:numPr>
        <w:ilvl w:val="12"/>
      </w:numPr>
      <w:spacing w:before="0" w:after="100"/>
      <w:ind w:left="720"/>
      <w:jc w:val="both"/>
    </w:pPr>
    <w:rPr>
      <w:rFonts w:cs="Arial"/>
      <w:szCs w:val="20"/>
    </w:rPr>
  </w:style>
  <w:style w:type="table" w:styleId="TableGrid">
    <w:name w:val="Table Grid"/>
    <w:basedOn w:val="TableNormal"/>
    <w:rsid w:val="002D67B1"/>
    <w:pPr>
      <w:spacing w:before="220" w:after="2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621ADF"/>
    <w:pPr>
      <w:snapToGrid w:val="0"/>
      <w:spacing w:before="20" w:after="20"/>
    </w:pPr>
    <w:rPr>
      <w:color w:val="000000"/>
      <w:sz w:val="16"/>
      <w:szCs w:val="16"/>
    </w:rPr>
  </w:style>
  <w:style w:type="paragraph" w:customStyle="1" w:styleId="Contents">
    <w:name w:val="Contents"/>
    <w:basedOn w:val="Normal"/>
    <w:rsid w:val="00621ADF"/>
    <w:pPr>
      <w:pageBreakBefore/>
      <w:ind w:left="0"/>
    </w:pPr>
    <w:rPr>
      <w:bCs/>
      <w:sz w:val="24"/>
    </w:rPr>
  </w:style>
  <w:style w:type="paragraph" w:styleId="TOC1">
    <w:name w:val="toc 1"/>
    <w:basedOn w:val="Normal"/>
    <w:next w:val="Normal"/>
    <w:autoRedefine/>
    <w:uiPriority w:val="39"/>
    <w:rsid w:val="008E79ED"/>
    <w:pPr>
      <w:tabs>
        <w:tab w:val="right" w:leader="dot" w:pos="10070"/>
      </w:tabs>
      <w:spacing w:before="40" w:after="40"/>
      <w:ind w:left="540" w:hanging="540"/>
    </w:pPr>
    <w:rPr>
      <w:sz w:val="16"/>
      <w:szCs w:val="16"/>
    </w:rPr>
  </w:style>
  <w:style w:type="paragraph" w:styleId="TOC2">
    <w:name w:val="toc 2"/>
    <w:basedOn w:val="Normal"/>
    <w:next w:val="Normal"/>
    <w:autoRedefine/>
    <w:uiPriority w:val="39"/>
    <w:rsid w:val="008E79ED"/>
    <w:pPr>
      <w:tabs>
        <w:tab w:val="right" w:leader="dot" w:pos="10070"/>
      </w:tabs>
      <w:spacing w:before="40" w:after="40"/>
      <w:ind w:left="202"/>
    </w:pPr>
    <w:rPr>
      <w:sz w:val="16"/>
      <w:szCs w:val="16"/>
    </w:rPr>
  </w:style>
  <w:style w:type="character" w:styleId="Hyperlink">
    <w:name w:val="Hyperlink"/>
    <w:uiPriority w:val="99"/>
    <w:rsid w:val="00621ADF"/>
    <w:rPr>
      <w:noProof/>
      <w:color w:val="000000" w:themeColor="text1"/>
      <w:szCs w:val="16"/>
      <w:u w:val="single"/>
    </w:rPr>
  </w:style>
  <w:style w:type="paragraph" w:styleId="FootnoteText">
    <w:name w:val="footnote text"/>
    <w:basedOn w:val="Normal"/>
    <w:semiHidden/>
    <w:rsid w:val="00621ADF"/>
    <w:pPr>
      <w:ind w:left="1080" w:hanging="360"/>
    </w:pPr>
    <w:rPr>
      <w:szCs w:val="20"/>
    </w:rPr>
  </w:style>
  <w:style w:type="character" w:styleId="FootnoteReference">
    <w:name w:val="footnote reference"/>
    <w:uiPriority w:val="99"/>
    <w:rsid w:val="00621ADF"/>
    <w:rPr>
      <w:rFonts w:ascii="Open Sans" w:hAnsi="Open Sans"/>
      <w:vertAlign w:val="superscript"/>
    </w:rPr>
  </w:style>
  <w:style w:type="paragraph" w:styleId="Caption">
    <w:name w:val="caption"/>
    <w:basedOn w:val="Normal"/>
    <w:next w:val="Normal"/>
    <w:qFormat/>
    <w:rsid w:val="0011460E"/>
    <w:pPr>
      <w:tabs>
        <w:tab w:val="center" w:pos="5040"/>
        <w:tab w:val="left" w:pos="8480"/>
      </w:tabs>
      <w:spacing w:before="0"/>
      <w:ind w:left="0"/>
      <w:jc w:val="center"/>
    </w:pPr>
    <w:rPr>
      <w:bCs/>
      <w:i/>
      <w:color w:val="C00000"/>
      <w:sz w:val="16"/>
      <w:szCs w:val="16"/>
    </w:rPr>
  </w:style>
  <w:style w:type="paragraph" w:customStyle="1" w:styleId="Picture">
    <w:name w:val="Picture"/>
    <w:basedOn w:val="Normal"/>
    <w:next w:val="Caption"/>
    <w:qFormat/>
    <w:rsid w:val="000B721C"/>
    <w:pPr>
      <w:spacing w:after="60"/>
      <w:ind w:left="0"/>
      <w:jc w:val="center"/>
    </w:pPr>
    <w:rPr>
      <w:rFonts w:cs="Arial"/>
    </w:rPr>
  </w:style>
  <w:style w:type="character" w:styleId="CommentReference">
    <w:name w:val="annotation reference"/>
    <w:semiHidden/>
    <w:rsid w:val="000E4AD8"/>
    <w:rPr>
      <w:sz w:val="16"/>
      <w:szCs w:val="16"/>
    </w:rPr>
  </w:style>
  <w:style w:type="paragraph" w:styleId="CommentText">
    <w:name w:val="annotation text"/>
    <w:basedOn w:val="Normal"/>
    <w:semiHidden/>
    <w:rsid w:val="000E4AD8"/>
    <w:rPr>
      <w:szCs w:val="20"/>
    </w:rPr>
  </w:style>
  <w:style w:type="paragraph" w:styleId="CommentSubject">
    <w:name w:val="annotation subject"/>
    <w:basedOn w:val="CommentText"/>
    <w:next w:val="CommentText"/>
    <w:semiHidden/>
    <w:rsid w:val="000E4AD8"/>
    <w:rPr>
      <w:b/>
      <w:bCs/>
    </w:rPr>
  </w:style>
  <w:style w:type="paragraph" w:styleId="TOC3">
    <w:name w:val="toc 3"/>
    <w:basedOn w:val="Normal"/>
    <w:next w:val="Normal"/>
    <w:uiPriority w:val="39"/>
    <w:qFormat/>
    <w:rsid w:val="00DB180E"/>
    <w:pPr>
      <w:tabs>
        <w:tab w:val="right" w:leader="dot" w:pos="10070"/>
      </w:tabs>
      <w:spacing w:before="40" w:after="40"/>
      <w:ind w:left="403"/>
    </w:pPr>
    <w:rPr>
      <w:sz w:val="16"/>
    </w:rPr>
  </w:style>
  <w:style w:type="paragraph" w:customStyle="1" w:styleId="NumberedNormal">
    <w:name w:val="Numbered Normal"/>
    <w:basedOn w:val="Normal"/>
    <w:link w:val="NumberedNormalChar"/>
    <w:qFormat/>
    <w:rsid w:val="000E4C0C"/>
    <w:pPr>
      <w:spacing w:before="40" w:after="40"/>
      <w:ind w:left="1080" w:hanging="360"/>
    </w:pPr>
  </w:style>
  <w:style w:type="paragraph" w:customStyle="1" w:styleId="Default">
    <w:name w:val="Default"/>
    <w:rsid w:val="00D34A58"/>
    <w:pPr>
      <w:autoSpaceDE w:val="0"/>
      <w:autoSpaceDN w:val="0"/>
      <w:adjustRightInd w:val="0"/>
    </w:pPr>
    <w:rPr>
      <w:rFonts w:ascii="Arial Narrow" w:hAnsi="Arial Narrow" w:cs="Arial Narrow"/>
      <w:color w:val="000000"/>
      <w:sz w:val="24"/>
      <w:szCs w:val="24"/>
    </w:rPr>
  </w:style>
  <w:style w:type="character" w:customStyle="1" w:styleId="NumberedNormalChar">
    <w:name w:val="Numbered Normal Char"/>
    <w:link w:val="NumberedNormal"/>
    <w:rsid w:val="000E4C0C"/>
    <w:rPr>
      <w:rFonts w:ascii="Open Sans" w:hAnsi="Open Sans"/>
      <w:szCs w:val="24"/>
    </w:rPr>
  </w:style>
  <w:style w:type="paragraph" w:customStyle="1" w:styleId="Chartsubhead">
    <w:name w:val="Chart_subhead"/>
    <w:basedOn w:val="Default"/>
    <w:next w:val="Default"/>
    <w:uiPriority w:val="99"/>
    <w:rsid w:val="00D34A58"/>
    <w:rPr>
      <w:rFonts w:cs="Times New Roman"/>
      <w:color w:val="auto"/>
    </w:rPr>
  </w:style>
  <w:style w:type="paragraph" w:customStyle="1" w:styleId="Body">
    <w:name w:val="Body"/>
    <w:basedOn w:val="Default"/>
    <w:next w:val="Default"/>
    <w:uiPriority w:val="99"/>
    <w:rsid w:val="00D34A58"/>
    <w:rPr>
      <w:rFonts w:cs="Times New Roman"/>
      <w:color w:val="auto"/>
    </w:rPr>
  </w:style>
  <w:style w:type="paragraph" w:customStyle="1" w:styleId="Instructions">
    <w:name w:val="Instructions"/>
    <w:basedOn w:val="Normal"/>
    <w:qFormat/>
    <w:rsid w:val="00621ADF"/>
    <w:pPr>
      <w:pBdr>
        <w:top w:val="single" w:sz="4" w:space="6" w:color="auto" w:shadow="1"/>
        <w:left w:val="single" w:sz="4" w:space="6" w:color="auto" w:shadow="1"/>
        <w:bottom w:val="single" w:sz="4" w:space="6" w:color="auto" w:shadow="1"/>
        <w:right w:val="single" w:sz="4" w:space="6" w:color="auto" w:shadow="1"/>
      </w:pBdr>
      <w:ind w:left="1080" w:right="360"/>
    </w:pPr>
  </w:style>
  <w:style w:type="paragraph" w:customStyle="1" w:styleId="TableBody">
    <w:name w:val="Table Body"/>
    <w:basedOn w:val="Table"/>
    <w:link w:val="TableBodyChar"/>
    <w:qFormat/>
    <w:rsid w:val="009F7DCB"/>
  </w:style>
  <w:style w:type="paragraph" w:customStyle="1" w:styleId="TableHeading">
    <w:name w:val="Table Heading"/>
    <w:basedOn w:val="Table"/>
    <w:link w:val="TableHeadingChar"/>
    <w:qFormat/>
    <w:rsid w:val="009F7DCB"/>
    <w:rPr>
      <w:b/>
      <w:bCs/>
    </w:rPr>
  </w:style>
  <w:style w:type="character" w:customStyle="1" w:styleId="TableChar">
    <w:name w:val="Table Char"/>
    <w:link w:val="Table"/>
    <w:rsid w:val="00621ADF"/>
    <w:rPr>
      <w:rFonts w:ascii="Open Sans" w:hAnsi="Open Sans"/>
      <w:sz w:val="18"/>
      <w:szCs w:val="16"/>
    </w:rPr>
  </w:style>
  <w:style w:type="character" w:customStyle="1" w:styleId="TableBodyChar">
    <w:name w:val="Table Body Char"/>
    <w:basedOn w:val="TableChar"/>
    <w:link w:val="TableBody"/>
    <w:rsid w:val="009F7DCB"/>
    <w:rPr>
      <w:rFonts w:ascii="Verdana" w:hAnsi="Verdana"/>
      <w:sz w:val="18"/>
      <w:szCs w:val="16"/>
      <w:lang w:val="en-US" w:eastAsia="en-US" w:bidi="ar-SA"/>
    </w:rPr>
  </w:style>
  <w:style w:type="paragraph" w:styleId="DocumentMap">
    <w:name w:val="Document Map"/>
    <w:basedOn w:val="Normal"/>
    <w:link w:val="DocumentMapChar"/>
    <w:rsid w:val="00D850F8"/>
    <w:rPr>
      <w:rFonts w:ascii="Lucida Grande" w:hAnsi="Lucida Grande"/>
      <w:sz w:val="24"/>
    </w:rPr>
  </w:style>
  <w:style w:type="character" w:customStyle="1" w:styleId="TableHeadingChar">
    <w:name w:val="Table Heading Char"/>
    <w:link w:val="TableHeading"/>
    <w:rsid w:val="009F7DCB"/>
    <w:rPr>
      <w:rFonts w:ascii="Verdana" w:hAnsi="Verdana"/>
      <w:b/>
      <w:bCs/>
      <w:sz w:val="18"/>
      <w:szCs w:val="16"/>
      <w:lang w:val="en-US" w:eastAsia="en-US" w:bidi="ar-SA"/>
    </w:rPr>
  </w:style>
  <w:style w:type="character" w:customStyle="1" w:styleId="DocumentMapChar">
    <w:name w:val="Document Map Char"/>
    <w:link w:val="DocumentMap"/>
    <w:rsid w:val="00D850F8"/>
    <w:rPr>
      <w:rFonts w:ascii="Lucida Grande" w:hAnsi="Lucida Grande"/>
      <w:sz w:val="24"/>
      <w:szCs w:val="24"/>
    </w:rPr>
  </w:style>
  <w:style w:type="paragraph" w:customStyle="1" w:styleId="TableBullett">
    <w:name w:val="Table Bullett"/>
    <w:basedOn w:val="Table"/>
    <w:rsid w:val="000074EB"/>
    <w:pPr>
      <w:numPr>
        <w:numId w:val="1"/>
      </w:numPr>
    </w:pPr>
  </w:style>
  <w:style w:type="numbering" w:customStyle="1" w:styleId="PCINumberedList">
    <w:name w:val="PCI Numbered List"/>
    <w:rsid w:val="007475B6"/>
    <w:pPr>
      <w:numPr>
        <w:numId w:val="2"/>
      </w:numPr>
    </w:pPr>
  </w:style>
  <w:style w:type="paragraph" w:styleId="Title">
    <w:name w:val="Title"/>
    <w:basedOn w:val="Normal"/>
    <w:next w:val="CoverText"/>
    <w:qFormat/>
    <w:rsid w:val="002F0074"/>
    <w:pPr>
      <w:spacing w:before="960" w:after="60"/>
      <w:ind w:left="1627"/>
    </w:pPr>
    <w:rPr>
      <w:rFonts w:cs="Arial"/>
      <w:b/>
      <w:bCs/>
      <w:color w:val="C6232A"/>
      <w:kern w:val="28"/>
      <w:sz w:val="48"/>
      <w:szCs w:val="48"/>
    </w:rPr>
  </w:style>
  <w:style w:type="paragraph" w:customStyle="1" w:styleId="MyBullett">
    <w:name w:val="MyBullett"/>
    <w:basedOn w:val="Normal"/>
    <w:qFormat/>
    <w:rsid w:val="00BE1E40"/>
    <w:pPr>
      <w:numPr>
        <w:ilvl w:val="1"/>
        <w:numId w:val="7"/>
      </w:numPr>
      <w:tabs>
        <w:tab w:val="clear" w:pos="0"/>
        <w:tab w:val="num" w:pos="1080"/>
      </w:tabs>
      <w:spacing w:before="40" w:after="40"/>
      <w:ind w:left="1080"/>
    </w:pPr>
  </w:style>
  <w:style w:type="paragraph" w:customStyle="1" w:styleId="Example">
    <w:name w:val="Example"/>
    <w:basedOn w:val="NormalIndent"/>
    <w:rsid w:val="00621ADF"/>
    <w:pPr>
      <w:ind w:left="2160" w:hanging="1080"/>
    </w:pPr>
    <w:rPr>
      <w:bCs/>
    </w:rPr>
  </w:style>
  <w:style w:type="character" w:customStyle="1" w:styleId="apple-converted-space">
    <w:name w:val="apple-converted-space"/>
    <w:rsid w:val="00254E03"/>
  </w:style>
  <w:style w:type="paragraph" w:styleId="NormalWeb">
    <w:name w:val="Normal (Web)"/>
    <w:basedOn w:val="Normal"/>
    <w:uiPriority w:val="99"/>
    <w:unhideWhenUsed/>
    <w:rsid w:val="00903CAB"/>
    <w:pPr>
      <w:spacing w:before="100" w:beforeAutospacing="1" w:after="100" w:afterAutospacing="1"/>
      <w:ind w:left="0"/>
    </w:pPr>
    <w:rPr>
      <w:rFonts w:ascii="Times" w:eastAsia="MS Mincho" w:hAnsi="Times"/>
      <w:szCs w:val="20"/>
    </w:rPr>
  </w:style>
  <w:style w:type="character" w:styleId="Strong">
    <w:name w:val="Strong"/>
    <w:uiPriority w:val="22"/>
    <w:qFormat/>
    <w:rsid w:val="00903CAB"/>
    <w:rPr>
      <w:b/>
      <w:bCs/>
    </w:rPr>
  </w:style>
  <w:style w:type="character" w:styleId="Emphasis">
    <w:name w:val="Emphasis"/>
    <w:uiPriority w:val="20"/>
    <w:qFormat/>
    <w:rsid w:val="00903CAB"/>
    <w:rPr>
      <w:i/>
      <w:iCs/>
    </w:rPr>
  </w:style>
  <w:style w:type="character" w:customStyle="1" w:styleId="Heading1Char">
    <w:name w:val="Heading 1 Char"/>
    <w:basedOn w:val="DefaultParagraphFont"/>
    <w:link w:val="Heading1"/>
    <w:rsid w:val="00883788"/>
    <w:rPr>
      <w:rFonts w:ascii="Verdana" w:hAnsi="Verdana" w:cs="Arial"/>
      <w:b/>
      <w:bCs/>
      <w:color w:val="CC0000"/>
      <w:kern w:val="32"/>
      <w:sz w:val="48"/>
      <w:szCs w:val="48"/>
    </w:rPr>
  </w:style>
  <w:style w:type="paragraph" w:customStyle="1" w:styleId="JSONTable">
    <w:name w:val="JSON Table"/>
    <w:basedOn w:val="Normal"/>
    <w:qFormat/>
    <w:rsid w:val="00157230"/>
    <w:pPr>
      <w:tabs>
        <w:tab w:val="left" w:pos="900"/>
        <w:tab w:val="left" w:pos="1080"/>
        <w:tab w:val="left" w:pos="1260"/>
        <w:tab w:val="left" w:pos="1440"/>
        <w:tab w:val="left" w:pos="1620"/>
        <w:tab w:val="left" w:pos="1800"/>
        <w:tab w:val="left" w:pos="1980"/>
        <w:tab w:val="left" w:pos="2160"/>
      </w:tabs>
      <w:spacing w:before="0" w:after="0" w:line="240" w:lineRule="atLeast"/>
      <w:ind w:right="168"/>
    </w:pPr>
    <w:rPr>
      <w:sz w:val="16"/>
      <w:szCs w:val="18"/>
    </w:rPr>
  </w:style>
  <w:style w:type="paragraph" w:customStyle="1" w:styleId="TrainingBullets">
    <w:name w:val="Training Bullets"/>
    <w:basedOn w:val="MyBullett"/>
    <w:qFormat/>
    <w:rsid w:val="00530DF7"/>
    <w:pPr>
      <w:numPr>
        <w:ilvl w:val="0"/>
        <w:numId w:val="0"/>
      </w:numPr>
      <w:ind w:left="900" w:hanging="180"/>
    </w:pPr>
  </w:style>
  <w:style w:type="paragraph" w:customStyle="1" w:styleId="CoverText">
    <w:name w:val="Cover Text"/>
    <w:basedOn w:val="Normal"/>
    <w:qFormat/>
    <w:rsid w:val="002F0074"/>
    <w:pPr>
      <w:spacing w:before="440"/>
      <w:ind w:left="1627"/>
    </w:pPr>
  </w:style>
  <w:style w:type="paragraph" w:customStyle="1" w:styleId="EndNote">
    <w:name w:val="EndNote"/>
    <w:basedOn w:val="EndnoteText"/>
    <w:qFormat/>
    <w:rsid w:val="008710ED"/>
    <w:pPr>
      <w:ind w:left="1080" w:hanging="360"/>
    </w:pPr>
    <w:rPr>
      <w:rFonts w:cs="Open Sans"/>
    </w:rPr>
  </w:style>
  <w:style w:type="paragraph" w:styleId="EndnoteText">
    <w:name w:val="endnote text"/>
    <w:basedOn w:val="Normal"/>
    <w:link w:val="EndnoteTextChar"/>
    <w:semiHidden/>
    <w:unhideWhenUsed/>
    <w:rsid w:val="008710ED"/>
    <w:pPr>
      <w:spacing w:before="0" w:after="0"/>
    </w:pPr>
    <w:rPr>
      <w:szCs w:val="20"/>
    </w:rPr>
  </w:style>
  <w:style w:type="character" w:customStyle="1" w:styleId="EndnoteTextChar">
    <w:name w:val="Endnote Text Char"/>
    <w:basedOn w:val="DefaultParagraphFont"/>
    <w:link w:val="EndnoteText"/>
    <w:semiHidden/>
    <w:rsid w:val="008710ED"/>
    <w:rPr>
      <w:rFonts w:ascii="Open Sans" w:hAnsi="Open Sans"/>
    </w:rPr>
  </w:style>
  <w:style w:type="paragraph" w:styleId="Bibliography">
    <w:name w:val="Bibliography"/>
    <w:basedOn w:val="Normal"/>
    <w:next w:val="Normal"/>
    <w:uiPriority w:val="37"/>
    <w:unhideWhenUsed/>
    <w:qFormat/>
    <w:rsid w:val="003237C3"/>
    <w:pPr>
      <w:spacing w:after="0"/>
      <w:ind w:left="0"/>
    </w:pPr>
  </w:style>
  <w:style w:type="paragraph" w:customStyle="1" w:styleId="MyBibliography">
    <w:name w:val="MyBibliography"/>
    <w:basedOn w:val="Bibliography"/>
    <w:qFormat/>
    <w:rsid w:val="003237C3"/>
    <w:pPr>
      <w:ind w:left="720"/>
    </w:pPr>
    <w:rPr>
      <w:rFonts w:cs="Open Sans"/>
    </w:rPr>
  </w:style>
  <w:style w:type="paragraph" w:customStyle="1" w:styleId="H1Text">
    <w:name w:val="H1 Text"/>
    <w:basedOn w:val="Normal"/>
    <w:qFormat/>
    <w:rsid w:val="00883788"/>
    <w:pPr>
      <w:ind w:left="1440"/>
    </w:pPr>
  </w:style>
  <w:style w:type="paragraph" w:customStyle="1" w:styleId="2">
    <w:name w:val="# 2"/>
    <w:basedOn w:val="Heading2"/>
    <w:next w:val="Normal"/>
    <w:qFormat/>
    <w:rsid w:val="006F299D"/>
    <w:pPr>
      <w:numPr>
        <w:numId w:val="3"/>
      </w:numPr>
    </w:pPr>
  </w:style>
  <w:style w:type="paragraph" w:customStyle="1" w:styleId="3">
    <w:name w:val="# 3"/>
    <w:basedOn w:val="Heading3"/>
    <w:next w:val="Normal"/>
    <w:qFormat/>
    <w:rsid w:val="006F299D"/>
    <w:pPr>
      <w:numPr>
        <w:ilvl w:val="1"/>
        <w:numId w:val="3"/>
      </w:numPr>
    </w:pPr>
  </w:style>
  <w:style w:type="paragraph" w:customStyle="1" w:styleId="4">
    <w:name w:val="# 4"/>
    <w:basedOn w:val="Heading4"/>
    <w:next w:val="Normal"/>
    <w:qFormat/>
    <w:rsid w:val="006F299D"/>
    <w:pPr>
      <w:numPr>
        <w:ilvl w:val="2"/>
        <w:numId w:val="3"/>
      </w:numPr>
    </w:pPr>
  </w:style>
  <w:style w:type="paragraph" w:customStyle="1" w:styleId="5">
    <w:name w:val="# 5"/>
    <w:basedOn w:val="Heading5"/>
    <w:next w:val="Normal"/>
    <w:qFormat/>
    <w:rsid w:val="006F299D"/>
    <w:pPr>
      <w:numPr>
        <w:ilvl w:val="3"/>
        <w:numId w:val="3"/>
      </w:numPr>
      <w:tabs>
        <w:tab w:val="clear" w:pos="720"/>
      </w:tabs>
    </w:pPr>
    <w:rPr>
      <w:i/>
      <w:iCs/>
    </w:rPr>
  </w:style>
  <w:style w:type="paragraph" w:customStyle="1" w:styleId="JSON">
    <w:name w:val="JSON"/>
    <w:basedOn w:val="JSONTable"/>
    <w:qFormat/>
    <w:rsid w:val="005A5C8C"/>
    <w:pPr>
      <w:tabs>
        <w:tab w:val="clear" w:pos="1440"/>
        <w:tab w:val="clear" w:pos="1620"/>
        <w:tab w:val="clear" w:pos="2160"/>
        <w:tab w:val="left" w:pos="1419"/>
        <w:tab w:val="left" w:pos="1599"/>
      </w:tabs>
      <w:spacing w:line="240" w:lineRule="auto"/>
      <w:ind w:right="173"/>
    </w:pPr>
    <w:rPr>
      <w:rFonts w:ascii="Courier" w:hAnsi="Courier"/>
    </w:rPr>
  </w:style>
  <w:style w:type="paragraph" w:customStyle="1" w:styleId="Mandate">
    <w:name w:val="Mandate"/>
    <w:basedOn w:val="NumberedNormal"/>
    <w:qFormat/>
    <w:rsid w:val="00DE2A03"/>
    <w:pPr>
      <w:pBdr>
        <w:top w:val="single" w:sz="4" w:space="1" w:color="auto"/>
        <w:left w:val="single" w:sz="4" w:space="4" w:color="auto"/>
        <w:bottom w:val="single" w:sz="4" w:space="1" w:color="auto"/>
        <w:right w:val="single" w:sz="4" w:space="4" w:color="auto"/>
      </w:pBdr>
      <w:shd w:val="pct5" w:color="auto" w:fill="auto"/>
      <w:spacing w:before="220" w:after="220"/>
      <w:ind w:left="1800" w:hanging="1080"/>
    </w:pPr>
  </w:style>
  <w:style w:type="paragraph" w:customStyle="1" w:styleId="DocumentTitle">
    <w:name w:val="Document Title"/>
    <w:basedOn w:val="Title"/>
    <w:qFormat/>
    <w:rsid w:val="006151E2"/>
    <w:pPr>
      <w:spacing w:after="240"/>
      <w:ind w:left="2880"/>
    </w:pPr>
    <w:rPr>
      <w:rFonts w:cs="Open Sans"/>
      <w:noProof/>
    </w:rPr>
  </w:style>
  <w:style w:type="table" w:styleId="ColorfulGrid-Accent1">
    <w:name w:val="Colorful Grid Accent 1"/>
    <w:basedOn w:val="TableNormal"/>
    <w:uiPriority w:val="73"/>
    <w:semiHidden/>
    <w:unhideWhenUsed/>
    <w:rsid w:val="00EA538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rsid w:val="00FD0AEF"/>
    <w:rPr>
      <w:rFonts w:ascii="Open Sans" w:hAnsi="Open Sans" w:cs="Arial"/>
      <w:b/>
      <w:bCs/>
      <w:sz w:val="22"/>
      <w:szCs w:val="24"/>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22051">
      <w:bodyDiv w:val="1"/>
      <w:marLeft w:val="0"/>
      <w:marRight w:val="0"/>
      <w:marTop w:val="0"/>
      <w:marBottom w:val="0"/>
      <w:divBdr>
        <w:top w:val="none" w:sz="0" w:space="0" w:color="auto"/>
        <w:left w:val="none" w:sz="0" w:space="0" w:color="auto"/>
        <w:bottom w:val="none" w:sz="0" w:space="0" w:color="auto"/>
        <w:right w:val="none" w:sz="0" w:space="0" w:color="auto"/>
      </w:divBdr>
    </w:div>
    <w:div w:id="1091004396">
      <w:bodyDiv w:val="1"/>
      <w:marLeft w:val="0"/>
      <w:marRight w:val="0"/>
      <w:marTop w:val="0"/>
      <w:marBottom w:val="0"/>
      <w:divBdr>
        <w:top w:val="none" w:sz="0" w:space="0" w:color="auto"/>
        <w:left w:val="none" w:sz="0" w:space="0" w:color="auto"/>
        <w:bottom w:val="none" w:sz="0" w:space="0" w:color="auto"/>
        <w:right w:val="none" w:sz="0" w:space="0" w:color="auto"/>
      </w:divBdr>
    </w:div>
    <w:div w:id="1261766185">
      <w:bodyDiv w:val="1"/>
      <w:marLeft w:val="0"/>
      <w:marRight w:val="0"/>
      <w:marTop w:val="0"/>
      <w:marBottom w:val="0"/>
      <w:divBdr>
        <w:top w:val="none" w:sz="0" w:space="0" w:color="auto"/>
        <w:left w:val="none" w:sz="0" w:space="0" w:color="auto"/>
        <w:bottom w:val="none" w:sz="0" w:space="0" w:color="auto"/>
        <w:right w:val="none" w:sz="0" w:space="0" w:color="auto"/>
      </w:divBdr>
    </w:div>
    <w:div w:id="1550608083">
      <w:bodyDiv w:val="1"/>
      <w:marLeft w:val="0"/>
      <w:marRight w:val="0"/>
      <w:marTop w:val="0"/>
      <w:marBottom w:val="0"/>
      <w:divBdr>
        <w:top w:val="none" w:sz="0" w:space="0" w:color="auto"/>
        <w:left w:val="none" w:sz="0" w:space="0" w:color="auto"/>
        <w:bottom w:val="none" w:sz="0" w:space="0" w:color="auto"/>
        <w:right w:val="none" w:sz="0" w:space="0" w:color="auto"/>
      </w:divBdr>
    </w:div>
    <w:div w:id="1822967605">
      <w:bodyDiv w:val="1"/>
      <w:marLeft w:val="0"/>
      <w:marRight w:val="0"/>
      <w:marTop w:val="0"/>
      <w:marBottom w:val="0"/>
      <w:divBdr>
        <w:top w:val="none" w:sz="0" w:space="0" w:color="auto"/>
        <w:left w:val="none" w:sz="0" w:space="0" w:color="auto"/>
        <w:bottom w:val="none" w:sz="0" w:space="0" w:color="auto"/>
        <w:right w:val="none" w:sz="0" w:space="0" w:color="auto"/>
      </w:divBdr>
    </w:div>
    <w:div w:id="1908684126">
      <w:bodyDiv w:val="1"/>
      <w:marLeft w:val="0"/>
      <w:marRight w:val="0"/>
      <w:marTop w:val="0"/>
      <w:marBottom w:val="0"/>
      <w:divBdr>
        <w:top w:val="none" w:sz="0" w:space="0" w:color="auto"/>
        <w:left w:val="none" w:sz="0" w:space="0" w:color="auto"/>
        <w:bottom w:val="none" w:sz="0" w:space="0" w:color="auto"/>
        <w:right w:val="none" w:sz="0" w:space="0" w:color="auto"/>
      </w:divBdr>
    </w:div>
    <w:div w:id="1927225313">
      <w:bodyDiv w:val="1"/>
      <w:marLeft w:val="0"/>
      <w:marRight w:val="0"/>
      <w:marTop w:val="0"/>
      <w:marBottom w:val="0"/>
      <w:divBdr>
        <w:top w:val="none" w:sz="0" w:space="0" w:color="auto"/>
        <w:left w:val="none" w:sz="0" w:space="0" w:color="auto"/>
        <w:bottom w:val="none" w:sz="0" w:space="0" w:color="auto"/>
        <w:right w:val="none" w:sz="0" w:space="0" w:color="auto"/>
      </w:divBdr>
      <w:divsChild>
        <w:div w:id="594483478">
          <w:blockQuote w:val="1"/>
          <w:marLeft w:val="75"/>
          <w:marRight w:val="0"/>
          <w:marTop w:val="0"/>
          <w:marBottom w:val="0"/>
          <w:divBdr>
            <w:top w:val="none" w:sz="0" w:space="0" w:color="auto"/>
            <w:left w:val="none" w:sz="0" w:space="0" w:color="auto"/>
            <w:bottom w:val="none" w:sz="0" w:space="0" w:color="auto"/>
            <w:right w:val="none" w:sz="0" w:space="0" w:color="auto"/>
          </w:divBdr>
          <w:divsChild>
            <w:div w:id="616327410">
              <w:marLeft w:val="0"/>
              <w:marRight w:val="0"/>
              <w:marTop w:val="0"/>
              <w:marBottom w:val="0"/>
              <w:divBdr>
                <w:top w:val="none" w:sz="0" w:space="0" w:color="auto"/>
                <w:left w:val="none" w:sz="0" w:space="0" w:color="auto"/>
                <w:bottom w:val="none" w:sz="0" w:space="0" w:color="auto"/>
                <w:right w:val="none" w:sz="0" w:space="0" w:color="auto"/>
              </w:divBdr>
              <w:divsChild>
                <w:div w:id="550002952">
                  <w:marLeft w:val="0"/>
                  <w:marRight w:val="0"/>
                  <w:marTop w:val="0"/>
                  <w:marBottom w:val="0"/>
                  <w:divBdr>
                    <w:top w:val="none" w:sz="0" w:space="0" w:color="auto"/>
                    <w:left w:val="none" w:sz="0" w:space="0" w:color="auto"/>
                    <w:bottom w:val="none" w:sz="0" w:space="0" w:color="auto"/>
                    <w:right w:val="none" w:sz="0" w:space="0" w:color="auto"/>
                  </w:divBdr>
                  <w:divsChild>
                    <w:div w:id="118576082">
                      <w:marLeft w:val="0"/>
                      <w:marRight w:val="0"/>
                      <w:marTop w:val="0"/>
                      <w:marBottom w:val="0"/>
                      <w:divBdr>
                        <w:top w:val="none" w:sz="0" w:space="0" w:color="auto"/>
                        <w:left w:val="none" w:sz="0" w:space="0" w:color="auto"/>
                        <w:bottom w:val="none" w:sz="0" w:space="0" w:color="auto"/>
                        <w:right w:val="none" w:sz="0" w:space="0" w:color="auto"/>
                      </w:divBdr>
                    </w:div>
                    <w:div w:id="288754046">
                      <w:marLeft w:val="0"/>
                      <w:marRight w:val="0"/>
                      <w:marTop w:val="0"/>
                      <w:marBottom w:val="0"/>
                      <w:divBdr>
                        <w:top w:val="none" w:sz="0" w:space="0" w:color="auto"/>
                        <w:left w:val="none" w:sz="0" w:space="0" w:color="auto"/>
                        <w:bottom w:val="none" w:sz="0" w:space="0" w:color="auto"/>
                        <w:right w:val="none" w:sz="0" w:space="0" w:color="auto"/>
                      </w:divBdr>
                    </w:div>
                    <w:div w:id="400031999">
                      <w:marLeft w:val="0"/>
                      <w:marRight w:val="0"/>
                      <w:marTop w:val="0"/>
                      <w:marBottom w:val="0"/>
                      <w:divBdr>
                        <w:top w:val="none" w:sz="0" w:space="0" w:color="auto"/>
                        <w:left w:val="none" w:sz="0" w:space="0" w:color="auto"/>
                        <w:bottom w:val="none" w:sz="0" w:space="0" w:color="auto"/>
                        <w:right w:val="none" w:sz="0" w:space="0" w:color="auto"/>
                      </w:divBdr>
                    </w:div>
                    <w:div w:id="445925011">
                      <w:marLeft w:val="0"/>
                      <w:marRight w:val="0"/>
                      <w:marTop w:val="0"/>
                      <w:marBottom w:val="0"/>
                      <w:divBdr>
                        <w:top w:val="none" w:sz="0" w:space="0" w:color="auto"/>
                        <w:left w:val="none" w:sz="0" w:space="0" w:color="auto"/>
                        <w:bottom w:val="none" w:sz="0" w:space="0" w:color="auto"/>
                        <w:right w:val="none" w:sz="0" w:space="0" w:color="auto"/>
                      </w:divBdr>
                    </w:div>
                    <w:div w:id="517276957">
                      <w:marLeft w:val="0"/>
                      <w:marRight w:val="0"/>
                      <w:marTop w:val="0"/>
                      <w:marBottom w:val="0"/>
                      <w:divBdr>
                        <w:top w:val="none" w:sz="0" w:space="0" w:color="auto"/>
                        <w:left w:val="none" w:sz="0" w:space="0" w:color="auto"/>
                        <w:bottom w:val="none" w:sz="0" w:space="0" w:color="auto"/>
                        <w:right w:val="none" w:sz="0" w:space="0" w:color="auto"/>
                      </w:divBdr>
                    </w:div>
                    <w:div w:id="809323872">
                      <w:marLeft w:val="0"/>
                      <w:marRight w:val="0"/>
                      <w:marTop w:val="0"/>
                      <w:marBottom w:val="0"/>
                      <w:divBdr>
                        <w:top w:val="none" w:sz="0" w:space="0" w:color="auto"/>
                        <w:left w:val="none" w:sz="0" w:space="0" w:color="auto"/>
                        <w:bottom w:val="none" w:sz="0" w:space="0" w:color="auto"/>
                        <w:right w:val="none" w:sz="0" w:space="0" w:color="auto"/>
                      </w:divBdr>
                    </w:div>
                    <w:div w:id="879515514">
                      <w:marLeft w:val="0"/>
                      <w:marRight w:val="0"/>
                      <w:marTop w:val="0"/>
                      <w:marBottom w:val="0"/>
                      <w:divBdr>
                        <w:top w:val="none" w:sz="0" w:space="0" w:color="auto"/>
                        <w:left w:val="none" w:sz="0" w:space="0" w:color="auto"/>
                        <w:bottom w:val="none" w:sz="0" w:space="0" w:color="auto"/>
                        <w:right w:val="none" w:sz="0" w:space="0" w:color="auto"/>
                      </w:divBdr>
                    </w:div>
                    <w:div w:id="884802073">
                      <w:marLeft w:val="0"/>
                      <w:marRight w:val="0"/>
                      <w:marTop w:val="0"/>
                      <w:marBottom w:val="0"/>
                      <w:divBdr>
                        <w:top w:val="none" w:sz="0" w:space="0" w:color="auto"/>
                        <w:left w:val="none" w:sz="0" w:space="0" w:color="auto"/>
                        <w:bottom w:val="none" w:sz="0" w:space="0" w:color="auto"/>
                        <w:right w:val="none" w:sz="0" w:space="0" w:color="auto"/>
                      </w:divBdr>
                    </w:div>
                    <w:div w:id="906300919">
                      <w:marLeft w:val="0"/>
                      <w:marRight w:val="0"/>
                      <w:marTop w:val="0"/>
                      <w:marBottom w:val="0"/>
                      <w:divBdr>
                        <w:top w:val="none" w:sz="0" w:space="0" w:color="auto"/>
                        <w:left w:val="none" w:sz="0" w:space="0" w:color="auto"/>
                        <w:bottom w:val="none" w:sz="0" w:space="0" w:color="auto"/>
                        <w:right w:val="none" w:sz="0" w:space="0" w:color="auto"/>
                      </w:divBdr>
                    </w:div>
                    <w:div w:id="1325472439">
                      <w:marLeft w:val="0"/>
                      <w:marRight w:val="0"/>
                      <w:marTop w:val="0"/>
                      <w:marBottom w:val="0"/>
                      <w:divBdr>
                        <w:top w:val="none" w:sz="0" w:space="0" w:color="auto"/>
                        <w:left w:val="none" w:sz="0" w:space="0" w:color="auto"/>
                        <w:bottom w:val="none" w:sz="0" w:space="0" w:color="auto"/>
                        <w:right w:val="none" w:sz="0" w:space="0" w:color="auto"/>
                      </w:divBdr>
                    </w:div>
                    <w:div w:id="1400907079">
                      <w:marLeft w:val="0"/>
                      <w:marRight w:val="0"/>
                      <w:marTop w:val="0"/>
                      <w:marBottom w:val="0"/>
                      <w:divBdr>
                        <w:top w:val="none" w:sz="0" w:space="0" w:color="auto"/>
                        <w:left w:val="none" w:sz="0" w:space="0" w:color="auto"/>
                        <w:bottom w:val="none" w:sz="0" w:space="0" w:color="auto"/>
                        <w:right w:val="none" w:sz="0" w:space="0" w:color="auto"/>
                      </w:divBdr>
                    </w:div>
                    <w:div w:id="1636369312">
                      <w:marLeft w:val="0"/>
                      <w:marRight w:val="0"/>
                      <w:marTop w:val="0"/>
                      <w:marBottom w:val="0"/>
                      <w:divBdr>
                        <w:top w:val="none" w:sz="0" w:space="0" w:color="auto"/>
                        <w:left w:val="none" w:sz="0" w:space="0" w:color="auto"/>
                        <w:bottom w:val="none" w:sz="0" w:space="0" w:color="auto"/>
                        <w:right w:val="none" w:sz="0" w:space="0" w:color="auto"/>
                      </w:divBdr>
                    </w:div>
                    <w:div w:id="1931698157">
                      <w:marLeft w:val="0"/>
                      <w:marRight w:val="0"/>
                      <w:marTop w:val="0"/>
                      <w:marBottom w:val="0"/>
                      <w:divBdr>
                        <w:top w:val="none" w:sz="0" w:space="0" w:color="auto"/>
                        <w:left w:val="none" w:sz="0" w:space="0" w:color="auto"/>
                        <w:bottom w:val="none" w:sz="0" w:space="0" w:color="auto"/>
                        <w:right w:val="none" w:sz="0" w:space="0" w:color="auto"/>
                      </w:divBdr>
                    </w:div>
                    <w:div w:id="20554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35054">
      <w:bodyDiv w:val="1"/>
      <w:marLeft w:val="0"/>
      <w:marRight w:val="0"/>
      <w:marTop w:val="0"/>
      <w:marBottom w:val="0"/>
      <w:divBdr>
        <w:top w:val="none" w:sz="0" w:space="0" w:color="auto"/>
        <w:left w:val="none" w:sz="0" w:space="0" w:color="auto"/>
        <w:bottom w:val="none" w:sz="0" w:space="0" w:color="auto"/>
        <w:right w:val="none" w:sz="0" w:space="0" w:color="auto"/>
      </w:divBdr>
    </w:div>
    <w:div w:id="1972320706">
      <w:bodyDiv w:val="1"/>
      <w:marLeft w:val="0"/>
      <w:marRight w:val="0"/>
      <w:marTop w:val="0"/>
      <w:marBottom w:val="0"/>
      <w:divBdr>
        <w:top w:val="none" w:sz="0" w:space="0" w:color="auto"/>
        <w:left w:val="none" w:sz="0" w:space="0" w:color="auto"/>
        <w:bottom w:val="none" w:sz="0" w:space="0" w:color="auto"/>
        <w:right w:val="none" w:sz="0" w:space="0" w:color="auto"/>
      </w:divBdr>
    </w:div>
    <w:div w:id="19816155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cougias/Library/Group%20Containers/UBF8T346G9.Office/User%20Content.localized/Templates.localized/UCM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UCMain.dotx</Template>
  <TotalTime>0</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This is the Title</vt:lpstr>
    </vt:vector>
  </TitlesOfParts>
  <Company>Unified Compliance Framework</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subject/>
  <dc:creator>Dorian Cougias</dc:creator>
  <cp:keywords/>
  <cp:lastModifiedBy>Dorian Cougias</cp:lastModifiedBy>
  <cp:revision>1</cp:revision>
  <cp:lastPrinted>2008-10-02T21:04:00Z</cp:lastPrinted>
  <dcterms:created xsi:type="dcterms:W3CDTF">2020-09-04T18:28:00Z</dcterms:created>
  <dcterms:modified xsi:type="dcterms:W3CDTF">2020-09-04T18:29:00Z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TC010197691033</vt:lpwstr>
  </property>
  <property fmtid="{D5CDD505-2E9C-101B-9397-08002B2CF9AE}" pid="3" name="TemplateUrl">
    <vt:lpwstr/>
  </property>
  <property fmtid="{D5CDD505-2E9C-101B-9397-08002B2CF9AE}" pid="4" name="_SourceUrl">
    <vt:lpwstr/>
  </property>
  <property fmtid="{D5CDD505-2E9C-101B-9397-08002B2CF9AE}" pid="5" name="xd_ProgID">
    <vt:lpwstr/>
  </property>
  <property fmtid="{D5CDD505-2E9C-101B-9397-08002B2CF9AE}" pid="6" name="Order">
    <vt:lpwstr/>
  </property>
  <property fmtid="{D5CDD505-2E9C-101B-9397-08002B2CF9AE}" pid="7" name="MetaInfo">
    <vt:lpwstr/>
  </property>
</Properties>
</file>