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D0AF" w14:textId="5890F138" w:rsidR="00A854D3" w:rsidRDefault="00A854D3" w:rsidP="00A854D3">
      <w:pPr>
        <w:pStyle w:val="Heading2"/>
      </w:pPr>
      <w:r>
        <w:t>§ 2.4 Person Schema</w:t>
      </w:r>
    </w:p>
    <w:p w14:paraId="48EEC994" w14:textId="61B33AB9" w:rsidR="00166EDF" w:rsidRPr="00A05CB6" w:rsidRDefault="00166EDF" w:rsidP="00166EDF">
      <w:r>
        <w:t xml:space="preserve">There are many reasons to track, and disambiguate, </w:t>
      </w:r>
      <w:r w:rsidR="00A05CB6">
        <w:t>natural person</w:t>
      </w:r>
      <w:r>
        <w:t>s in the world of compliance</w:t>
      </w:r>
      <w:r w:rsidR="009824E9">
        <w:t xml:space="preserve"> as Code</w:t>
      </w:r>
      <w:r>
        <w:t>.</w:t>
      </w:r>
      <w:r w:rsidR="00A05CB6">
        <w:t xml:space="preserve"> Natural persons (</w:t>
      </w:r>
      <w:r w:rsidR="00A05CB6" w:rsidRPr="00A05CB6">
        <w:t>a human being as distinguished from a person as a corporation created by operation of law</w:t>
      </w:r>
      <w:r w:rsidR="00A05CB6">
        <w:t xml:space="preserve">), heretofore referred to simply as </w:t>
      </w:r>
      <w:r w:rsidR="00A05CB6">
        <w:rPr>
          <w:i/>
          <w:iCs/>
        </w:rPr>
        <w:t>“persons”</w:t>
      </w:r>
      <w:r w:rsidR="00A05CB6">
        <w:t xml:space="preserve">, fall into two </w:t>
      </w:r>
      <w:r w:rsidR="00761DCF">
        <w:t>categories:</w:t>
      </w:r>
      <w:r w:rsidR="00A05CB6">
        <w:t xml:space="preserve"> contributors and targets of compliance.</w:t>
      </w:r>
    </w:p>
    <w:p w14:paraId="0BB81AEB" w14:textId="77777777" w:rsidR="00166EDF" w:rsidRDefault="00166EDF" w:rsidP="00166EDF">
      <w:pPr>
        <w:pStyle w:val="Heading3"/>
      </w:pPr>
      <w:r>
        <w:t>Contributors</w:t>
      </w:r>
    </w:p>
    <w:p w14:paraId="30ED6F48" w14:textId="77777777" w:rsidR="00166EDF" w:rsidRDefault="00166EDF" w:rsidP="00166EDF">
      <w:r>
        <w:t xml:space="preserve">Every organization that has a documented schema in the realm of </w:t>
      </w:r>
      <w:r>
        <w:rPr>
          <w:b/>
          <w:bCs/>
        </w:rPr>
        <w:t>Compliance as Code</w:t>
      </w:r>
      <w:r>
        <w:t xml:space="preserve"> (listed </w:t>
      </w:r>
      <w:hyperlink r:id="rId8" w:history="1">
        <w:r w:rsidRPr="007F023A">
          <w:rPr>
            <w:rStyle w:val="Hyperlink"/>
            <w:noProof w:val="0"/>
            <w:szCs w:val="24"/>
          </w:rPr>
          <w:t>HERE</w:t>
        </w:r>
      </w:hyperlink>
      <w:r>
        <w:t>) identifies various forms of contributors to their content</w:t>
      </w:r>
      <w:r w:rsidRPr="0067475A">
        <w:t>.</w:t>
      </w:r>
      <w:r>
        <w:t xml:space="preserve"> These contributors are listed as anything from primary authors, through editors, through “commentators” of contributed content to their various repositories of information. We will this collective group </w:t>
      </w:r>
      <w:r>
        <w:rPr>
          <w:b/>
          <w:bCs/>
        </w:rPr>
        <w:t>contributors</w:t>
      </w:r>
      <w:r>
        <w:t>.</w:t>
      </w:r>
    </w:p>
    <w:p w14:paraId="1FD2E2B1" w14:textId="77777777" w:rsidR="00166EDF" w:rsidRPr="007F023A" w:rsidRDefault="00166EDF" w:rsidP="00166EDF">
      <w:r>
        <w:t xml:space="preserve">In addition, many frameworks, such as HITRUST, SCF, and others, </w:t>
      </w:r>
      <w:r>
        <w:rPr>
          <w:i/>
          <w:iCs/>
        </w:rPr>
        <w:t>don’t</w:t>
      </w:r>
      <w:r>
        <w:t xml:space="preserve"> present </w:t>
      </w:r>
      <w:r>
        <w:rPr>
          <w:i/>
          <w:iCs/>
        </w:rPr>
        <w:t>who</w:t>
      </w:r>
      <w:r>
        <w:t xml:space="preserve"> contributed to the content. As of this writing there is no possibility for adjudicating the veracity of </w:t>
      </w:r>
      <w:r>
        <w:rPr>
          <w:i/>
          <w:iCs/>
        </w:rPr>
        <w:t>how</w:t>
      </w:r>
      <w:r>
        <w:t xml:space="preserve"> the mapping was done, the quality of the mapping, or even the research behind the mapping. This renders any mapping without the documented contributors (and the facts behind the mapping) non-</w:t>
      </w:r>
      <w:proofErr w:type="spellStart"/>
      <w:r>
        <w:t>satis</w:t>
      </w:r>
      <w:proofErr w:type="spellEnd"/>
      <w:r>
        <w:t xml:space="preserve"> probandi (no evidence).</w:t>
      </w:r>
    </w:p>
    <w:p w14:paraId="784F695A" w14:textId="77777777" w:rsidR="00166EDF" w:rsidRDefault="00166EDF" w:rsidP="00166EDF">
      <w:r>
        <w:t xml:space="preserve">Contributors to these systems must be </w:t>
      </w:r>
      <w:proofErr w:type="gramStart"/>
      <w:r>
        <w:t>tracked;</w:t>
      </w:r>
      <w:proofErr w:type="gramEnd"/>
      <w:r>
        <w:t xml:space="preserve"> for accountability of content, for accolades as contributors, for any number or reasons.</w:t>
      </w:r>
    </w:p>
    <w:p w14:paraId="1989A5B9" w14:textId="77777777" w:rsidR="00166EDF" w:rsidRDefault="00166EDF" w:rsidP="00166EDF">
      <w:pPr>
        <w:pStyle w:val="Heading3"/>
      </w:pPr>
      <w:r>
        <w:t>Targets of Compliance</w:t>
      </w:r>
    </w:p>
    <w:p w14:paraId="50A75FC8" w14:textId="77777777" w:rsidR="00166EDF" w:rsidRDefault="00166EDF" w:rsidP="00166EDF">
      <w:r>
        <w:t xml:space="preserve">People aren’t just contributors. We are also the </w:t>
      </w:r>
      <w:r>
        <w:rPr>
          <w:i/>
          <w:iCs/>
        </w:rPr>
        <w:t>target</w:t>
      </w:r>
      <w:r>
        <w:t xml:space="preserve"> of compliance. People who </w:t>
      </w:r>
    </w:p>
    <w:p w14:paraId="401250A0" w14:textId="77777777" w:rsidR="00166EDF" w:rsidRDefault="00166EDF" w:rsidP="00166EDF">
      <w:pPr>
        <w:pStyle w:val="ListParagraph"/>
        <w:numPr>
          <w:ilvl w:val="0"/>
          <w:numId w:val="8"/>
        </w:numPr>
      </w:pPr>
      <w:r>
        <w:t xml:space="preserve">are assigned to follow compliance </w:t>
      </w:r>
      <w:proofErr w:type="gramStart"/>
      <w:r>
        <w:t>documents;</w:t>
      </w:r>
      <w:proofErr w:type="gramEnd"/>
    </w:p>
    <w:p w14:paraId="19ABE338" w14:textId="77777777" w:rsidR="00166EDF" w:rsidRDefault="00166EDF" w:rsidP="00166EDF">
      <w:pPr>
        <w:pStyle w:val="ListParagraph"/>
        <w:numPr>
          <w:ilvl w:val="0"/>
          <w:numId w:val="8"/>
        </w:numPr>
      </w:pPr>
      <w:r>
        <w:t xml:space="preserve">are given permission to use </w:t>
      </w:r>
      <w:proofErr w:type="gramStart"/>
      <w:r>
        <w:t>systems;</w:t>
      </w:r>
      <w:proofErr w:type="gramEnd"/>
    </w:p>
    <w:p w14:paraId="72388DB1" w14:textId="77777777" w:rsidR="00166EDF" w:rsidRDefault="00166EDF" w:rsidP="00166EDF">
      <w:pPr>
        <w:pStyle w:val="ListParagraph"/>
        <w:numPr>
          <w:ilvl w:val="0"/>
          <w:numId w:val="8"/>
        </w:numPr>
      </w:pPr>
      <w:r>
        <w:t xml:space="preserve">are given access to physical locations and </w:t>
      </w:r>
      <w:proofErr w:type="gramStart"/>
      <w:r>
        <w:t>assets;</w:t>
      </w:r>
      <w:proofErr w:type="gramEnd"/>
    </w:p>
    <w:p w14:paraId="7EA0C1E6" w14:textId="77777777" w:rsidR="00166EDF" w:rsidRDefault="00166EDF" w:rsidP="00166EDF">
      <w:pPr>
        <w:pStyle w:val="ListParagraph"/>
        <w:numPr>
          <w:ilvl w:val="0"/>
          <w:numId w:val="8"/>
        </w:numPr>
      </w:pPr>
      <w:r>
        <w:t xml:space="preserve">have taken actions that must be </w:t>
      </w:r>
      <w:proofErr w:type="gramStart"/>
      <w:r>
        <w:t>logged;</w:t>
      </w:r>
      <w:proofErr w:type="gramEnd"/>
    </w:p>
    <w:p w14:paraId="783B8578" w14:textId="77777777" w:rsidR="00166EDF" w:rsidRDefault="00166EDF" w:rsidP="00166EDF">
      <w:pPr>
        <w:pStyle w:val="ListParagraph"/>
        <w:numPr>
          <w:ilvl w:val="0"/>
          <w:numId w:val="8"/>
        </w:numPr>
      </w:pPr>
      <w:r>
        <w:t>etc.</w:t>
      </w:r>
    </w:p>
    <w:p w14:paraId="1E7C429C" w14:textId="5370BD12" w:rsidR="00166EDF" w:rsidRPr="0045159F" w:rsidRDefault="00166EDF" w:rsidP="00166EDF">
      <w:r>
        <w:t>Thus, “</w:t>
      </w:r>
      <w:r w:rsidR="00513320">
        <w:t>Ed</w:t>
      </w:r>
      <w:r>
        <w:t>” or “</w:t>
      </w:r>
      <w:r w:rsidR="00513320">
        <w:t>Eunice</w:t>
      </w:r>
      <w:r>
        <w:t>” in real-life must be directly linked to “</w:t>
      </w:r>
      <w:r w:rsidR="00513320">
        <w:t>Ed</w:t>
      </w:r>
      <w:r>
        <w:t>” or “</w:t>
      </w:r>
      <w:r w:rsidR="00513320">
        <w:t>Eunice</w:t>
      </w:r>
      <w:r>
        <w:t>” in a system’s permission structure, or who signed the HR policy, or who walked through the front door’s sentry system.</w:t>
      </w:r>
    </w:p>
    <w:p w14:paraId="20141172" w14:textId="77777777" w:rsidR="00166EDF" w:rsidRDefault="00166EDF" w:rsidP="00166EDF">
      <w:r>
        <w:t>Before we discuss the schema, we must first discuss disambiguating a person from an agent, or another person.</w:t>
      </w:r>
    </w:p>
    <w:p w14:paraId="1BA96BC0" w14:textId="21586BD4" w:rsidR="00A854D3" w:rsidRDefault="00C707E7" w:rsidP="00A854D3">
      <w:pPr>
        <w:pStyle w:val="Heading3"/>
      </w:pPr>
      <w:r>
        <w:t xml:space="preserve">Digital </w:t>
      </w:r>
      <w:r w:rsidR="00A854D3">
        <w:t>Disambiguation of persons</w:t>
      </w:r>
    </w:p>
    <w:p w14:paraId="0B360813" w14:textId="2435BA15" w:rsidR="00783E2A" w:rsidRDefault="00513320" w:rsidP="00783E2A">
      <w:r>
        <w:t xml:space="preserve">Now that we know real people can be both contributors to the compliance effort </w:t>
      </w:r>
      <w:r>
        <w:rPr>
          <w:i/>
          <w:iCs/>
        </w:rPr>
        <w:t>and</w:t>
      </w:r>
      <w:r>
        <w:t xml:space="preserve"> targets of the compliance effort, we need to understand a few things about </w:t>
      </w:r>
      <w:r>
        <w:rPr>
          <w:i/>
          <w:iCs/>
        </w:rPr>
        <w:t xml:space="preserve">disambiguating </w:t>
      </w:r>
      <w:r>
        <w:t xml:space="preserve">people through their </w:t>
      </w:r>
      <w:r w:rsidR="00C707E7">
        <w:t xml:space="preserve">digital </w:t>
      </w:r>
      <w:r>
        <w:t>identities</w:t>
      </w:r>
      <w:r w:rsidR="00C707E7">
        <w:rPr>
          <w:rStyle w:val="EndnoteReference"/>
        </w:rPr>
        <w:endnoteReference w:id="1"/>
      </w:r>
      <w:r>
        <w:t>.</w:t>
      </w:r>
      <w:r w:rsidR="00783E2A">
        <w:t xml:space="preserve"> Let’s look at a few use cases from our company, </w:t>
      </w:r>
      <w:proofErr w:type="spellStart"/>
      <w:r w:rsidR="00783E2A">
        <w:t>Univest.VIP</w:t>
      </w:r>
      <w:proofErr w:type="spellEnd"/>
      <w:r w:rsidR="00E86C69">
        <w:t xml:space="preserve"> located in Canoga Falls.</w:t>
      </w:r>
    </w:p>
    <w:p w14:paraId="50947F46" w14:textId="292B6CD0" w:rsidR="00783E2A" w:rsidRDefault="00783E2A" w:rsidP="00783E2A">
      <w:pPr>
        <w:pStyle w:val="Heading4"/>
      </w:pPr>
      <w:r>
        <w:lastRenderedPageBreak/>
        <w:t>The problem of the Smiths</w:t>
      </w:r>
    </w:p>
    <w:p w14:paraId="01FA3AE3" w14:textId="63DB33D7" w:rsidR="00783E2A" w:rsidRDefault="00783E2A" w:rsidP="00783E2A">
      <w:r>
        <w:t xml:space="preserve">Within </w:t>
      </w:r>
      <w:proofErr w:type="spellStart"/>
      <w:r>
        <w:t>Univest.VIP</w:t>
      </w:r>
      <w:proofErr w:type="spellEnd"/>
      <w:r>
        <w:t>, even in the small town of Canoga Falls, they have two people named Joseph Smith – cousins.</w:t>
      </w:r>
      <w:r w:rsidR="00E86C69">
        <w:t xml:space="preserve"> One goes by “Joe” and the other is more formal, only answering to “Joseph”. When </w:t>
      </w:r>
      <w:r w:rsidR="00E86C69">
        <w:rPr>
          <w:i/>
          <w:iCs/>
        </w:rPr>
        <w:t>Joe</w:t>
      </w:r>
      <w:r w:rsidR="00E86C69">
        <w:t xml:space="preserve"> joined the company, Lily, the HR director, assigned him the email address </w:t>
      </w:r>
      <w:hyperlink r:id="rId9" w:history="1">
        <w:r w:rsidR="00E86C69" w:rsidRPr="001665B7">
          <w:rPr>
            <w:rStyle w:val="Hyperlink"/>
            <w:noProof w:val="0"/>
            <w:szCs w:val="24"/>
          </w:rPr>
          <w:t>jsmith@univest.vip</w:t>
        </w:r>
      </w:hyperlink>
      <w:r w:rsidR="00E86C69">
        <w:t xml:space="preserve">. However, that caused a </w:t>
      </w:r>
      <w:r w:rsidR="00C707E7">
        <w:t xml:space="preserve">digital identity </w:t>
      </w:r>
      <w:r w:rsidR="00E86C69">
        <w:t xml:space="preserve">problem for Lily six months later when his cousin </w:t>
      </w:r>
      <w:r w:rsidR="00E86C69">
        <w:rPr>
          <w:i/>
          <w:iCs/>
        </w:rPr>
        <w:t>Joseph</w:t>
      </w:r>
      <w:r w:rsidR="00E86C69">
        <w:t xml:space="preserve"> joined. He couldn’t </w:t>
      </w:r>
      <w:r w:rsidR="00E86C69">
        <w:rPr>
          <w:i/>
          <w:iCs/>
        </w:rPr>
        <w:t>also</w:t>
      </w:r>
      <w:r w:rsidR="00E86C69">
        <w:t xml:space="preserve"> be </w:t>
      </w:r>
      <w:hyperlink r:id="rId10" w:history="1">
        <w:r w:rsidR="00E86C69" w:rsidRPr="001665B7">
          <w:rPr>
            <w:rStyle w:val="Hyperlink"/>
            <w:noProof w:val="0"/>
            <w:szCs w:val="24"/>
          </w:rPr>
          <w:t>jsmith@univest.vip</w:t>
        </w:r>
      </w:hyperlink>
      <w:r w:rsidR="00E86C69">
        <w:t xml:space="preserve">. </w:t>
      </w:r>
      <w:proofErr w:type="gramStart"/>
      <w:r w:rsidR="00E86C69">
        <w:t>So</w:t>
      </w:r>
      <w:proofErr w:type="gramEnd"/>
      <w:r w:rsidR="00E86C69">
        <w:t xml:space="preserve"> they changed their email naming policy (causing much consternation with IT) and now there is </w:t>
      </w:r>
      <w:hyperlink r:id="rId11" w:history="1">
        <w:r w:rsidR="00E86C69" w:rsidRPr="001665B7">
          <w:rPr>
            <w:rStyle w:val="Hyperlink"/>
            <w:noProof w:val="0"/>
            <w:szCs w:val="24"/>
          </w:rPr>
          <w:t>joesmith@univest.vip</w:t>
        </w:r>
      </w:hyperlink>
      <w:r w:rsidR="00E86C69">
        <w:t xml:space="preserve"> and </w:t>
      </w:r>
      <w:hyperlink r:id="rId12" w:history="1">
        <w:r w:rsidR="00C707E7" w:rsidRPr="001665B7">
          <w:rPr>
            <w:rStyle w:val="Hyperlink"/>
            <w:noProof w:val="0"/>
            <w:szCs w:val="24"/>
          </w:rPr>
          <w:t>josephsmith@univest.vip</w:t>
        </w:r>
      </w:hyperlink>
      <w:r w:rsidR="00E86C69">
        <w:t>.</w:t>
      </w:r>
    </w:p>
    <w:p w14:paraId="08111D30" w14:textId="2132A108" w:rsidR="00C707E7" w:rsidRDefault="00C707E7" w:rsidP="00783E2A">
      <w:r>
        <w:rPr>
          <w:b/>
          <w:bCs/>
        </w:rPr>
        <w:t>Organizational email</w:t>
      </w:r>
      <w:r>
        <w:t xml:space="preserve">, because each address </w:t>
      </w:r>
      <w:proofErr w:type="gramStart"/>
      <w:r>
        <w:t>has to</w:t>
      </w:r>
      <w:proofErr w:type="gramEnd"/>
      <w:r>
        <w:t xml:space="preserve"> be unique, is </w:t>
      </w:r>
      <w:r>
        <w:rPr>
          <w:i/>
          <w:iCs/>
        </w:rPr>
        <w:t>one</w:t>
      </w:r>
      <w:r>
        <w:t xml:space="preserve"> way to disambiguate the digital representation of people in an organization.</w:t>
      </w:r>
      <w:r w:rsidR="00103CB0">
        <w:t xml:space="preserve"> While simple and elegant for the time that </w:t>
      </w:r>
      <w:r w:rsidR="00103CB0">
        <w:rPr>
          <w:i/>
          <w:iCs/>
        </w:rPr>
        <w:t>Joe</w:t>
      </w:r>
      <w:r w:rsidR="00103CB0">
        <w:t xml:space="preserve"> is </w:t>
      </w:r>
      <w:r w:rsidR="00103CB0">
        <w:rPr>
          <w:b/>
          <w:bCs/>
        </w:rPr>
        <w:t>actively</w:t>
      </w:r>
      <w:r w:rsidR="00103CB0">
        <w:t xml:space="preserve"> using </w:t>
      </w:r>
      <w:hyperlink r:id="rId13" w:history="1">
        <w:r w:rsidR="00103CB0" w:rsidRPr="001665B7">
          <w:rPr>
            <w:rStyle w:val="Hyperlink"/>
            <w:noProof w:val="0"/>
            <w:szCs w:val="24"/>
          </w:rPr>
          <w:t>joesmith@univest.vip</w:t>
        </w:r>
      </w:hyperlink>
      <w:r w:rsidR="00103CB0">
        <w:t xml:space="preserve">, there’s nothing to stop the organization from assigning that address to </w:t>
      </w:r>
      <w:r w:rsidR="00103CB0">
        <w:rPr>
          <w:i/>
          <w:iCs/>
        </w:rPr>
        <w:t>some other</w:t>
      </w:r>
      <w:r w:rsidR="00103CB0">
        <w:t xml:space="preserve"> Joe Smith after </w:t>
      </w:r>
      <w:r w:rsidR="00103CB0">
        <w:rPr>
          <w:i/>
          <w:iCs/>
        </w:rPr>
        <w:t>our</w:t>
      </w:r>
      <w:r w:rsidR="00103CB0">
        <w:t xml:space="preserve"> Joe Smith has left the organization. Unless, of course, the naming convention was like those of </w:t>
      </w:r>
      <w:r w:rsidR="00F108D6">
        <w:t xml:space="preserve">email service providers wherein an address is </w:t>
      </w:r>
      <w:r w:rsidR="00F108D6">
        <w:rPr>
          <w:i/>
          <w:iCs/>
        </w:rPr>
        <w:t>never used twice</w:t>
      </w:r>
      <w:r w:rsidR="00F108D6">
        <w:t>.</w:t>
      </w:r>
    </w:p>
    <w:p w14:paraId="2E586661" w14:textId="76D64293" w:rsidR="00F108D6" w:rsidRDefault="00F108D6" w:rsidP="00F108D6">
      <w:pPr>
        <w:pStyle w:val="Heading4"/>
      </w:pPr>
      <w:r>
        <w:t>Ed’s problem</w:t>
      </w:r>
    </w:p>
    <w:p w14:paraId="14C4EA9B" w14:textId="7457BBC9" w:rsidR="00F108D6" w:rsidRDefault="00F108D6" w:rsidP="00F108D6">
      <w:r>
        <w:t xml:space="preserve">Then there’s Ed Higgins. Ed is a prolific contributor to many compliance websites. Ed is also a frequent job changer. Before his email address was </w:t>
      </w:r>
      <w:hyperlink r:id="rId14" w:history="1">
        <w:r w:rsidRPr="001665B7">
          <w:rPr>
            <w:rStyle w:val="Hyperlink"/>
            <w:noProof w:val="0"/>
            <w:szCs w:val="24"/>
          </w:rPr>
          <w:t>edhiggins@univest.vip</w:t>
        </w:r>
      </w:hyperlink>
      <w:r>
        <w:t xml:space="preserve">, it was </w:t>
      </w:r>
      <w:r w:rsidRPr="00F108D6">
        <w:rPr>
          <w:u w:val="single"/>
        </w:rPr>
        <w:t>edward@conogabank.com</w:t>
      </w:r>
      <w:r>
        <w:t xml:space="preserve">, and </w:t>
      </w:r>
      <w:hyperlink r:id="rId15" w:history="1">
        <w:r w:rsidRPr="001665B7">
          <w:rPr>
            <w:rStyle w:val="Hyperlink"/>
            <w:noProof w:val="0"/>
            <w:szCs w:val="24"/>
          </w:rPr>
          <w:t>edh@conagalib.gov</w:t>
        </w:r>
      </w:hyperlink>
      <w:r>
        <w:t xml:space="preserve"> when we worked at the library. We’ll call these “Univest Ed</w:t>
      </w:r>
      <w:proofErr w:type="gramStart"/>
      <w:r>
        <w:t>”,  “</w:t>
      </w:r>
      <w:proofErr w:type="gramEnd"/>
      <w:r>
        <w:t xml:space="preserve">Bank Ed”, and “Librarian Ed”. </w:t>
      </w:r>
      <w:r>
        <w:rPr>
          <w:i/>
          <w:iCs/>
        </w:rPr>
        <w:t>Librarian</w:t>
      </w:r>
      <w:r>
        <w:t xml:space="preserve"> Ed is the author of 15 research documents. </w:t>
      </w:r>
      <w:r>
        <w:rPr>
          <w:i/>
          <w:iCs/>
        </w:rPr>
        <w:t xml:space="preserve">Bank </w:t>
      </w:r>
      <w:r>
        <w:t xml:space="preserve">Ed is the author of 10 banking best practice guides. And </w:t>
      </w:r>
      <w:r>
        <w:rPr>
          <w:i/>
          <w:iCs/>
        </w:rPr>
        <w:t>Univest</w:t>
      </w:r>
      <w:r>
        <w:t xml:space="preserve"> Ed is the author of almost a dozen investment best practice guides.</w:t>
      </w:r>
    </w:p>
    <w:p w14:paraId="64CC103E" w14:textId="5BE94EE0" w:rsidR="00F108D6" w:rsidRDefault="00F108D6" w:rsidP="00F108D6">
      <w:r>
        <w:t xml:space="preserve">Without a way to </w:t>
      </w:r>
      <w:r>
        <w:rPr>
          <w:i/>
          <w:iCs/>
        </w:rPr>
        <w:t>trace</w:t>
      </w:r>
      <w:r>
        <w:t xml:space="preserve"> Ed’s past emails, and link them to his digital persona, he wouldn’t get credit for two thirds of his published contributions.</w:t>
      </w:r>
    </w:p>
    <w:p w14:paraId="2083D3CC" w14:textId="3771EDB2" w:rsidR="00F108D6" w:rsidRDefault="00F108D6" w:rsidP="00F108D6">
      <w:pPr>
        <w:pStyle w:val="Heading4"/>
      </w:pPr>
      <w:r>
        <w:t>Then there’s Eunice</w:t>
      </w:r>
    </w:p>
    <w:p w14:paraId="28B8A0DB" w14:textId="6F5538DB" w:rsidR="00F108D6" w:rsidRDefault="00F108D6" w:rsidP="00F108D6">
      <w:r>
        <w:t xml:space="preserve">Before Eunice met and married Ed, </w:t>
      </w:r>
      <w:r w:rsidR="000C5F96">
        <w:t>when she first began working at Univest, she</w:t>
      </w:r>
      <w:r>
        <w:t xml:space="preserve"> was Eunice Harper</w:t>
      </w:r>
      <w:r w:rsidR="000C5F96">
        <w:t xml:space="preserve">. For the first two years after marriage, she was Eunice Harper Higgins. Then in their third year of marriage, she changed it again, this time to Eunice Higgins. </w:t>
      </w:r>
      <w:proofErr w:type="gramStart"/>
      <w:r w:rsidR="000C5F96">
        <w:t>So</w:t>
      </w:r>
      <w:proofErr w:type="gramEnd"/>
      <w:r w:rsidR="000C5F96">
        <w:t xml:space="preserve"> what’s the problem?</w:t>
      </w:r>
    </w:p>
    <w:p w14:paraId="33732BB6" w14:textId="7BF9758A" w:rsidR="000C5F96" w:rsidRPr="00F108D6" w:rsidRDefault="000C5F96" w:rsidP="00F108D6">
      <w:r>
        <w:t xml:space="preserve">She signed the employee handbook as Eunice Harper. The investment applications that Univest released the year she got married have her digital persona as Eunice Harper Higgins, as do the investment logs it creates. Her new computer (and new email address) </w:t>
      </w:r>
      <w:proofErr w:type="gramStart"/>
      <w:r>
        <w:t>have</w:t>
      </w:r>
      <w:proofErr w:type="gramEnd"/>
      <w:r>
        <w:t xml:space="preserve"> her digital persona as Eunice Higgins. There are various policies and standards she’s signed off on with all three of her names.</w:t>
      </w:r>
    </w:p>
    <w:p w14:paraId="03DABB1E" w14:textId="77777777" w:rsidR="00A854D3" w:rsidRDefault="00A854D3" w:rsidP="00A05CB6">
      <w:pPr>
        <w:pStyle w:val="Heading4"/>
      </w:pPr>
      <w:r>
        <w:t>Persons versus agents</w:t>
      </w:r>
    </w:p>
    <w:p w14:paraId="79490F63" w14:textId="7D1636D2" w:rsidR="00A854D3" w:rsidRDefault="008312B1" w:rsidP="00A854D3">
      <w:r>
        <w:t xml:space="preserve">Then there’s the problem of disambiguating a person from an </w:t>
      </w:r>
      <w:r w:rsidRPr="008312B1">
        <w:rPr>
          <w:i/>
          <w:iCs/>
        </w:rPr>
        <w:t>agent</w:t>
      </w:r>
      <w:r>
        <w:t xml:space="preserve">. </w:t>
      </w:r>
      <w:r w:rsidR="00A854D3" w:rsidRPr="008312B1">
        <w:t>As</w:t>
      </w:r>
      <w:r w:rsidR="00A854D3">
        <w:t xml:space="preserve"> Dan Brickley and Libbey Miller, co-authors of the FOAF (Friend of a Friend) Project</w:t>
      </w:r>
      <w:r w:rsidR="00A854D3">
        <w:rPr>
          <w:rStyle w:val="EndnoteReference"/>
        </w:rPr>
        <w:endnoteReference w:id="2"/>
      </w:r>
      <w:r>
        <w:t xml:space="preserve"> wrote</w:t>
      </w:r>
      <w:r w:rsidR="00A854D3">
        <w:t xml:space="preserve">, people </w:t>
      </w:r>
      <w:r w:rsidR="00A854D3">
        <w:rPr>
          <w:i/>
          <w:iCs/>
        </w:rPr>
        <w:t>as well as</w:t>
      </w:r>
      <w:r w:rsidR="00A854D3">
        <w:t xml:space="preserve"> bots can have e-mail addresses, chat addresses, etc. Distinguishing </w:t>
      </w:r>
      <w:r>
        <w:t>a person</w:t>
      </w:r>
      <w:r w:rsidR="00A854D3">
        <w:t xml:space="preserve"> from a bot can’t be done by just checking an email address. Therefore, personal identity disambiguation must begin with disambiguating </w:t>
      </w:r>
      <w:r w:rsidR="00A854D3" w:rsidRPr="00844486">
        <w:rPr>
          <w:i/>
          <w:iCs/>
        </w:rPr>
        <w:t>people</w:t>
      </w:r>
      <w:r w:rsidR="00A854D3">
        <w:t xml:space="preserve"> from </w:t>
      </w:r>
      <w:r w:rsidR="00A854D3">
        <w:rPr>
          <w:i/>
          <w:iCs/>
        </w:rPr>
        <w:t>things</w:t>
      </w:r>
      <w:r w:rsidR="00A854D3">
        <w:t>. Until one passes the Turing test, a computer, which manages bots and various software agents, will remain an antonym of person</w:t>
      </w:r>
      <w:r w:rsidR="00A854D3">
        <w:rPr>
          <w:rStyle w:val="EndnoteReference"/>
        </w:rPr>
        <w:endnoteReference w:id="3"/>
      </w:r>
      <w:r w:rsidR="00A854D3">
        <w:t xml:space="preserve">. Therefore, throughout the rest of this discussion, we will use the following terms and definitions (the term is a linked item to the </w:t>
      </w:r>
      <w:hyperlink r:id="rId16" w:history="1">
        <w:r w:rsidR="00A854D3" w:rsidRPr="008312B1">
          <w:rPr>
            <w:rStyle w:val="Hyperlink"/>
            <w:noProof w:val="0"/>
            <w:szCs w:val="24"/>
          </w:rPr>
          <w:t>ComplianceDictionary.com</w:t>
        </w:r>
      </w:hyperlink>
      <w:r w:rsidR="00A854D3">
        <w:t>’s entry for the term):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2"/>
        <w:gridCol w:w="6608"/>
      </w:tblGrid>
      <w:tr w:rsidR="00A854D3" w:rsidRPr="009D0E1B" w14:paraId="4148718E" w14:textId="77777777" w:rsidTr="00D8147B">
        <w:tc>
          <w:tcPr>
            <w:tcW w:w="2808" w:type="dxa"/>
          </w:tcPr>
          <w:p w14:paraId="02E05097" w14:textId="77777777" w:rsidR="00A854D3" w:rsidRPr="009D0E1B" w:rsidRDefault="00A854D3" w:rsidP="00D8147B">
            <w:pPr>
              <w:pStyle w:val="Table"/>
              <w:rPr>
                <w:b/>
                <w:bCs/>
              </w:rPr>
            </w:pPr>
            <w:r w:rsidRPr="009D0E1B">
              <w:rPr>
                <w:b/>
                <w:bCs/>
              </w:rPr>
              <w:lastRenderedPageBreak/>
              <w:t>Term</w:t>
            </w:r>
          </w:p>
        </w:tc>
        <w:tc>
          <w:tcPr>
            <w:tcW w:w="6768" w:type="dxa"/>
          </w:tcPr>
          <w:p w14:paraId="72805BA3" w14:textId="77777777" w:rsidR="00A854D3" w:rsidRPr="009D0E1B" w:rsidRDefault="00A854D3" w:rsidP="00D8147B">
            <w:pPr>
              <w:pStyle w:val="Table"/>
              <w:rPr>
                <w:b/>
                <w:bCs/>
              </w:rPr>
            </w:pPr>
            <w:r w:rsidRPr="009D0E1B">
              <w:rPr>
                <w:b/>
                <w:bCs/>
              </w:rPr>
              <w:t>Definition</w:t>
            </w:r>
          </w:p>
        </w:tc>
      </w:tr>
      <w:tr w:rsidR="00A854D3" w:rsidRPr="009D0E1B" w14:paraId="1C7A3A9E" w14:textId="77777777" w:rsidTr="00D8147B">
        <w:tc>
          <w:tcPr>
            <w:tcW w:w="2808" w:type="dxa"/>
          </w:tcPr>
          <w:p w14:paraId="13393060" w14:textId="77777777" w:rsidR="00A854D3" w:rsidRPr="009D0E1B" w:rsidRDefault="0036576E" w:rsidP="00D8147B">
            <w:pPr>
              <w:pStyle w:val="Table"/>
            </w:pPr>
            <w:hyperlink r:id="rId17" w:history="1">
              <w:r w:rsidR="00A854D3" w:rsidRPr="009D0E1B">
                <w:rPr>
                  <w:rStyle w:val="Hyperlink"/>
                  <w:noProof w:val="0"/>
                </w:rPr>
                <w:t>agent</w:t>
              </w:r>
            </w:hyperlink>
          </w:p>
        </w:tc>
        <w:tc>
          <w:tcPr>
            <w:tcW w:w="6768" w:type="dxa"/>
          </w:tcPr>
          <w:p w14:paraId="140199E9" w14:textId="77777777" w:rsidR="00A854D3" w:rsidRPr="009D0E1B" w:rsidRDefault="00A854D3" w:rsidP="00D8147B">
            <w:pPr>
              <w:pStyle w:val="Table"/>
            </w:pPr>
            <w:r w:rsidRPr="009D0E1B">
              <w:t>A program acting on behalf of a person or organization.</w:t>
            </w:r>
          </w:p>
        </w:tc>
      </w:tr>
      <w:tr w:rsidR="00A854D3" w:rsidRPr="009D0E1B" w14:paraId="3CDCC77C" w14:textId="77777777" w:rsidTr="00D8147B">
        <w:tc>
          <w:tcPr>
            <w:tcW w:w="2808" w:type="dxa"/>
          </w:tcPr>
          <w:p w14:paraId="18277101" w14:textId="77777777" w:rsidR="00A854D3" w:rsidRPr="009D0E1B" w:rsidRDefault="0036576E" w:rsidP="00D8147B">
            <w:pPr>
              <w:pStyle w:val="Table"/>
            </w:pPr>
            <w:hyperlink r:id="rId18" w:history="1">
              <w:r w:rsidR="00A854D3" w:rsidRPr="009D0E1B">
                <w:rPr>
                  <w:rStyle w:val="Hyperlink"/>
                  <w:noProof w:val="0"/>
                </w:rPr>
                <w:t>bot</w:t>
              </w:r>
            </w:hyperlink>
          </w:p>
        </w:tc>
        <w:tc>
          <w:tcPr>
            <w:tcW w:w="6768" w:type="dxa"/>
          </w:tcPr>
          <w:p w14:paraId="3C26F048" w14:textId="77777777" w:rsidR="00A854D3" w:rsidRPr="009D0E1B" w:rsidRDefault="00A854D3" w:rsidP="00D8147B">
            <w:pPr>
              <w:pStyle w:val="Table"/>
            </w:pPr>
            <w:r w:rsidRPr="009D0E1B">
              <w:t xml:space="preserve">A </w:t>
            </w:r>
            <w:proofErr w:type="gramStart"/>
            <w:r w:rsidRPr="009D0E1B">
              <w:t>robot;</w:t>
            </w:r>
            <w:proofErr w:type="gramEnd"/>
            <w:r w:rsidRPr="009D0E1B">
              <w:t xml:space="preserve"> A piece of software designed to complete a minor but repetitive task automatically and on command.</w:t>
            </w:r>
          </w:p>
        </w:tc>
      </w:tr>
      <w:tr w:rsidR="00A854D3" w:rsidRPr="009D0E1B" w14:paraId="148145DF" w14:textId="77777777" w:rsidTr="00D8147B">
        <w:tc>
          <w:tcPr>
            <w:tcW w:w="2808" w:type="dxa"/>
          </w:tcPr>
          <w:p w14:paraId="7CDDA4E7" w14:textId="77777777" w:rsidR="00A854D3" w:rsidRPr="009D0E1B" w:rsidRDefault="0036576E" w:rsidP="00D8147B">
            <w:pPr>
              <w:pStyle w:val="Table"/>
            </w:pPr>
            <w:hyperlink r:id="rId19" w:history="1">
              <w:r w:rsidR="00A854D3" w:rsidRPr="009D0E1B">
                <w:rPr>
                  <w:rStyle w:val="Hyperlink"/>
                  <w:noProof w:val="0"/>
                  <w:szCs w:val="24"/>
                </w:rPr>
                <w:t>natural person</w:t>
              </w:r>
            </w:hyperlink>
          </w:p>
        </w:tc>
        <w:tc>
          <w:tcPr>
            <w:tcW w:w="6768" w:type="dxa"/>
          </w:tcPr>
          <w:p w14:paraId="5E0C2F59" w14:textId="77777777" w:rsidR="00A854D3" w:rsidRPr="009D0E1B" w:rsidRDefault="00A854D3" w:rsidP="00D8147B">
            <w:pPr>
              <w:pStyle w:val="Table"/>
            </w:pPr>
            <w:r w:rsidRPr="009D0E1B">
              <w:t>A living human being. Legal systems can attach rights and duties to natural persons without their express consent.</w:t>
            </w:r>
          </w:p>
        </w:tc>
      </w:tr>
    </w:tbl>
    <w:p w14:paraId="3E623C00" w14:textId="213317E0" w:rsidR="00A854D3" w:rsidRDefault="00A854D3" w:rsidP="00A854D3">
      <w:r>
        <w:t>Because a bot is a type of agent, we will refer to all computerized processes that communicate</w:t>
      </w:r>
      <w:r w:rsidR="008312B1">
        <w:t>, as</w:t>
      </w:r>
      <w:r>
        <w:t xml:space="preserve"> </w:t>
      </w:r>
      <w:r>
        <w:rPr>
          <w:b/>
          <w:bCs/>
        </w:rPr>
        <w:t>agents</w:t>
      </w:r>
      <w:r>
        <w:t>.</w:t>
      </w:r>
    </w:p>
    <w:p w14:paraId="59A4AA7C" w14:textId="77777777" w:rsidR="00A854D3" w:rsidRDefault="00A854D3" w:rsidP="00A05CB6">
      <w:pPr>
        <w:pStyle w:val="Heading5"/>
      </w:pPr>
      <w:r>
        <w:t>Disambiguating a person from an agent</w:t>
      </w:r>
    </w:p>
    <w:p w14:paraId="1D2D32C3" w14:textId="77777777" w:rsidR="00A854D3" w:rsidRDefault="00A854D3" w:rsidP="00A854D3">
      <w:r>
        <w:t>The world is inundated with fake accounts on social media platforms run by bots of various types and for various reasons. Merely having an e-mail address or social media address isn’t enough to disambiguate a person from an agent. A shibboleth of sorts is necessary to distinguish the two</w:t>
      </w:r>
      <w:r>
        <w:rPr>
          <w:rStyle w:val="EndnoteReference"/>
        </w:rPr>
        <w:endnoteReference w:id="4"/>
      </w:r>
      <w:r>
        <w:t>.</w:t>
      </w:r>
    </w:p>
    <w:p w14:paraId="6A0122E7" w14:textId="77777777" w:rsidR="00A854D3" w:rsidRDefault="00A854D3" w:rsidP="00A854D3">
      <w:r>
        <w:t>In 2015 DARPA initiated a Twitter Bot challenge to determine person or agent</w:t>
      </w:r>
      <w:r>
        <w:rPr>
          <w:rStyle w:val="EndnoteReference"/>
        </w:rPr>
        <w:endnoteReference w:id="5"/>
      </w:r>
      <w:r>
        <w:t>. At that time, they came up with five criteria (user profile, syntax, semantics, behavior, network features) to disambiguate between person and agent. Since that time, Google’s Duplex</w:t>
      </w:r>
      <w:r>
        <w:rPr>
          <w:rStyle w:val="EndnoteReference"/>
        </w:rPr>
        <w:endnoteReference w:id="6"/>
      </w:r>
      <w:r>
        <w:t xml:space="preserve"> and IBM’s Watson and Project </w:t>
      </w:r>
      <w:proofErr w:type="spellStart"/>
      <w:r>
        <w:t>Debator</w:t>
      </w:r>
      <w:proofErr w:type="spellEnd"/>
      <w:r>
        <w:rPr>
          <w:rStyle w:val="EndnoteReference"/>
        </w:rPr>
        <w:endnoteReference w:id="7"/>
      </w:r>
      <w:r>
        <w:t xml:space="preserve"> have made huge leaps in their capabilities to use syntax, semantics, and even linguistic behaviors. This leaves two characteristics still in play as a potential shibboleth:</w:t>
      </w:r>
    </w:p>
    <w:p w14:paraId="48A4DD5F" w14:textId="77777777" w:rsidR="00A854D3" w:rsidRDefault="00A854D3" w:rsidP="00A854D3">
      <w:pPr>
        <w:pStyle w:val="NumberedNormal"/>
      </w:pPr>
      <w:r>
        <w:t>1.</w:t>
      </w:r>
      <w:r>
        <w:tab/>
      </w:r>
      <w:r>
        <w:rPr>
          <w:b/>
          <w:bCs/>
        </w:rPr>
        <w:t>User Profile</w:t>
      </w:r>
      <w:r>
        <w:t xml:space="preserve"> – links to other accounts, biography, etc.</w:t>
      </w:r>
    </w:p>
    <w:p w14:paraId="77CD5D1A" w14:textId="77777777" w:rsidR="00A854D3" w:rsidRDefault="00A854D3" w:rsidP="00A854D3">
      <w:pPr>
        <w:pStyle w:val="NumberedNormal"/>
        <w:rPr>
          <w:bCs/>
        </w:rPr>
      </w:pPr>
      <w:r>
        <w:t>2.</w:t>
      </w:r>
      <w:r>
        <w:tab/>
      </w:r>
      <w:r>
        <w:rPr>
          <w:b/>
          <w:bCs/>
        </w:rPr>
        <w:t>Network features</w:t>
      </w:r>
      <w:r>
        <w:rPr>
          <w:bCs/>
        </w:rPr>
        <w:t xml:space="preserve"> – how distinct the person’s “network” is, i.e., where they work and others they connect to.</w:t>
      </w:r>
    </w:p>
    <w:p w14:paraId="1C799540" w14:textId="77777777" w:rsidR="00A854D3" w:rsidRPr="00EB5F82" w:rsidRDefault="00A854D3" w:rsidP="00A854D3">
      <w:r>
        <w:t xml:space="preserve">We will save the discussion of the various objects that should be tracked in a person’s profile for later, for now, we’ll just call this collection of objects a person’s </w:t>
      </w:r>
      <w:r>
        <w:rPr>
          <w:b/>
          <w:bCs/>
        </w:rPr>
        <w:t>information</w:t>
      </w:r>
      <w:r>
        <w:t>.</w:t>
      </w:r>
    </w:p>
    <w:p w14:paraId="7F5F73D1" w14:textId="2552D30B" w:rsidR="00A854D3" w:rsidRDefault="00A854D3" w:rsidP="00A854D3">
      <w:r>
        <w:t xml:space="preserve">Since the DARPA challenge, a great deal of research and practical application has been put into place </w:t>
      </w:r>
      <w:proofErr w:type="gramStart"/>
      <w:r>
        <w:t>in order to</w:t>
      </w:r>
      <w:proofErr w:type="gramEnd"/>
      <w:r>
        <w:t xml:space="preserve"> disambiguate natural persons from agents as well as personal name disambiguation (once you know Joe Smith isn’t an agent, knowing Joe Smith is </w:t>
      </w:r>
      <w:r>
        <w:rPr>
          <w:i/>
          <w:iCs/>
        </w:rPr>
        <w:t>that</w:t>
      </w:r>
      <w:r>
        <w:t xml:space="preserve"> Joe Smith versus another one)</w:t>
      </w:r>
      <w:r>
        <w:rPr>
          <w:rStyle w:val="EndnoteReference"/>
        </w:rPr>
        <w:endnoteReference w:id="8"/>
      </w:r>
      <w:r>
        <w:t>. So much so, that there are several methodologies for extracting information about both people and organizations from given information such as URLs and email addresses</w:t>
      </w:r>
      <w:r w:rsidR="00E92F20">
        <w:rPr>
          <w:rStyle w:val="EndnoteReference"/>
        </w:rPr>
        <w:endnoteReference w:id="9"/>
      </w:r>
      <w:r>
        <w:t xml:space="preserve">. We </w:t>
      </w:r>
      <w:r w:rsidR="00E92F20">
        <w:t>aren’t going to</w:t>
      </w:r>
      <w:r>
        <w:t xml:space="preserve"> cover </w:t>
      </w:r>
      <w:r w:rsidR="00E92F20">
        <w:t>any of these for now – they will sit “on the back burner” as they say</w:t>
      </w:r>
      <w:r>
        <w:t>.</w:t>
      </w:r>
      <w:r w:rsidR="00E92F20">
        <w:t xml:space="preserve"> For now, the easiest way to provide disambiguating information is to build out a personal dossier, so to speak, starting with that person’s current email address and what can be found via their public profiles.</w:t>
      </w:r>
    </w:p>
    <w:p w14:paraId="77059251" w14:textId="77777777" w:rsidR="00A05CB6" w:rsidRPr="00C707E7" w:rsidRDefault="00A05CB6" w:rsidP="00A05CB6">
      <w:pPr>
        <w:pStyle w:val="Heading4"/>
      </w:pPr>
      <w:r>
        <w:t>The problem, therefore</w:t>
      </w:r>
    </w:p>
    <w:p w14:paraId="2BCB23BD" w14:textId="77777777" w:rsidR="00A05CB6" w:rsidRDefault="00A05CB6" w:rsidP="00A05CB6">
      <w:r>
        <w:rPr>
          <w:b/>
          <w:bCs/>
        </w:rPr>
        <w:t>…</w:t>
      </w:r>
      <w:r>
        <w:t xml:space="preserve">is how to </w:t>
      </w:r>
    </w:p>
    <w:p w14:paraId="2B26DC4F" w14:textId="77777777" w:rsidR="00A05CB6" w:rsidRDefault="00A05CB6" w:rsidP="00A05CB6">
      <w:pPr>
        <w:pStyle w:val="NumberedNormal"/>
        <w:jc w:val="both"/>
      </w:pPr>
      <w:r>
        <w:t>A.</w:t>
      </w:r>
      <w:r>
        <w:tab/>
        <w:t xml:space="preserve">disambiguate a user so that we know Joe Smith is </w:t>
      </w:r>
      <w:r>
        <w:rPr>
          <w:i/>
          <w:iCs/>
        </w:rPr>
        <w:t>that</w:t>
      </w:r>
      <w:r>
        <w:t xml:space="preserve"> Joe Smith and not some </w:t>
      </w:r>
      <w:r>
        <w:rPr>
          <w:i/>
          <w:iCs/>
        </w:rPr>
        <w:t>other</w:t>
      </w:r>
      <w:r>
        <w:t xml:space="preserve"> Joe Smith; and</w:t>
      </w:r>
    </w:p>
    <w:p w14:paraId="7577264F" w14:textId="4B42BC9C" w:rsidR="00A05CB6" w:rsidRDefault="00A05CB6" w:rsidP="00A05CB6">
      <w:pPr>
        <w:pStyle w:val="NumberedNormal"/>
        <w:jc w:val="both"/>
      </w:pPr>
      <w:r>
        <w:t>B.</w:t>
      </w:r>
      <w:r>
        <w:tab/>
        <w:t xml:space="preserve">allow those disambiguating characteristics to be persisted between systems and digital identities so that as factoids change (name, address, email, etc.) the disambiguated person remains </w:t>
      </w:r>
      <w:r>
        <w:rPr>
          <w:i/>
          <w:iCs/>
        </w:rPr>
        <w:t>that</w:t>
      </w:r>
      <w:r>
        <w:t xml:space="preserve"> person instead of some </w:t>
      </w:r>
      <w:r>
        <w:rPr>
          <w:i/>
          <w:iCs/>
        </w:rPr>
        <w:t>other</w:t>
      </w:r>
      <w:r>
        <w:t xml:space="preserve"> person; and</w:t>
      </w:r>
    </w:p>
    <w:p w14:paraId="5A4A999E" w14:textId="6A5E25E8" w:rsidR="00A05CB6" w:rsidRDefault="00A05CB6" w:rsidP="00A05CB6">
      <w:pPr>
        <w:pStyle w:val="NumberedNormal"/>
        <w:jc w:val="both"/>
      </w:pPr>
      <w:r>
        <w:t>C.</w:t>
      </w:r>
      <w:r>
        <w:tab/>
        <w:t>ensure that Joe Smith isn’t an automated agent.</w:t>
      </w:r>
    </w:p>
    <w:p w14:paraId="0BEB0247" w14:textId="7DF95810" w:rsidR="00A854D3" w:rsidRDefault="00A854D3" w:rsidP="00E92F20">
      <w:pPr>
        <w:pStyle w:val="Heading3"/>
      </w:pPr>
      <w:r>
        <w:lastRenderedPageBreak/>
        <w:t xml:space="preserve">Extracting personal information from </w:t>
      </w:r>
      <w:r w:rsidR="00717F8A">
        <w:t>disambiguating APIs</w:t>
      </w:r>
    </w:p>
    <w:p w14:paraId="51C32041" w14:textId="77777777" w:rsidR="00A854D3" w:rsidRDefault="00A854D3" w:rsidP="00A854D3">
      <w:r>
        <w:t>Various organizations have developed full-blown APIs for providing in-depth information about people, usually for marketing purposes, using their email addresses and domain names.</w:t>
      </w:r>
    </w:p>
    <w:p w14:paraId="45B93BE0" w14:textId="77777777" w:rsidR="00A854D3" w:rsidRDefault="00A854D3" w:rsidP="00A854D3">
      <w:r>
        <w:t xml:space="preserve">First and foremost, personal email addresses, such as those from Hotmail, Apple, Google, Yahoo, etc. cannot be used for extracting personal information. They just can’t. Any personal information extracted must be extracted from organizational email because the applications, such as </w:t>
      </w:r>
      <w:proofErr w:type="spellStart"/>
      <w:r>
        <w:t>ClearBit</w:t>
      </w:r>
      <w:proofErr w:type="spellEnd"/>
      <w:r>
        <w:t xml:space="preserve">, </w:t>
      </w:r>
      <w:proofErr w:type="spellStart"/>
      <w:r>
        <w:t>FullContact</w:t>
      </w:r>
      <w:proofErr w:type="spellEnd"/>
      <w:r>
        <w:t xml:space="preserve">, </w:t>
      </w:r>
      <w:proofErr w:type="spellStart"/>
      <w:r>
        <w:t>BigPicture</w:t>
      </w:r>
      <w:proofErr w:type="spellEnd"/>
      <w:r>
        <w:t xml:space="preserve">, </w:t>
      </w:r>
      <w:proofErr w:type="spellStart"/>
      <w:r>
        <w:t>Powrbot</w:t>
      </w:r>
      <w:proofErr w:type="spellEnd"/>
      <w:r>
        <w:t xml:space="preserve">, Crunchbase, ID.me, etc. all focus on business-to-business marketing, and as such, organizational e-mails. We will call these </w:t>
      </w:r>
      <w:r>
        <w:rPr>
          <w:b/>
          <w:bCs/>
        </w:rPr>
        <w:t>disambiguating APIs</w:t>
      </w:r>
      <w:r>
        <w:t>.</w:t>
      </w:r>
    </w:p>
    <w:p w14:paraId="6E3AC72E" w14:textId="77777777" w:rsidR="00A854D3" w:rsidRDefault="00A854D3" w:rsidP="00A854D3">
      <w:r>
        <w:t xml:space="preserve">It is our postulation that there is enough information found within amalgamating information from a couple of the disambiguating APIs to put together a personal profile that is both disambiguating </w:t>
      </w:r>
      <w:r>
        <w:rPr>
          <w:i/>
          <w:iCs/>
        </w:rPr>
        <w:t>and</w:t>
      </w:r>
      <w:r>
        <w:t xml:space="preserve"> persistent in nature</w:t>
      </w:r>
      <w:r>
        <w:rPr>
          <w:i/>
          <w:iCs/>
        </w:rPr>
        <w:t xml:space="preserve"> without</w:t>
      </w:r>
      <w:r>
        <w:t xml:space="preserve"> the need for a personal UUID for coherency.</w:t>
      </w:r>
    </w:p>
    <w:p w14:paraId="5FF82280" w14:textId="3C97F678" w:rsidR="00A854D3" w:rsidRDefault="00A854D3" w:rsidP="00A854D3">
      <w:r>
        <w:t>A natural person can be disambiguated with persisting information when described in JSON-LD format using an amalgam of information found using disambiguating APIs.</w:t>
      </w:r>
    </w:p>
    <w:p w14:paraId="3F610572" w14:textId="4F194E48" w:rsidR="00717F8A" w:rsidRPr="00717F8A" w:rsidRDefault="00A05CB6" w:rsidP="00717F8A">
      <w:pPr>
        <w:pStyle w:val="Heading3"/>
      </w:pPr>
      <w:r>
        <w:t>Aligning</w:t>
      </w:r>
      <w:r w:rsidR="00717F8A">
        <w:t xml:space="preserve"> the structure of Person across the Compliance as Code spectrum</w:t>
      </w:r>
    </w:p>
    <w:p w14:paraId="5F85154F" w14:textId="7CEFDE07" w:rsidR="00717F8A" w:rsidRDefault="00717F8A" w:rsidP="00717F8A">
      <w:r>
        <w:t>There are over 20 organizations that have contributed schemas to the realm of Compliance as Code</w:t>
      </w:r>
      <w:r>
        <w:rPr>
          <w:rStyle w:val="EndnoteReference"/>
        </w:rPr>
        <w:endnoteReference w:id="10"/>
      </w:r>
      <w:r>
        <w:t xml:space="preserve">. Of those, four of them specifically call out natural persons as either a contributor to compliance, or as a target of compliance. Those are </w:t>
      </w:r>
      <w:proofErr w:type="spellStart"/>
      <w:r>
        <w:t>StratML</w:t>
      </w:r>
      <w:proofErr w:type="spellEnd"/>
      <w:r>
        <w:t xml:space="preserve">, OSCAL, STIX, </w:t>
      </w:r>
      <w:proofErr w:type="spellStart"/>
      <w:r>
        <w:t>Cybox</w:t>
      </w:r>
      <w:proofErr w:type="spellEnd"/>
      <w:r w:rsidR="007B278B">
        <w:t>, and ISO 19770-3</w:t>
      </w:r>
      <w:r>
        <w:t xml:space="preserve">. Below we explain the differences and relationships between those schemas and that of </w:t>
      </w:r>
      <w:proofErr w:type="spellStart"/>
      <w:r>
        <w:t>GRCSchema</w:t>
      </w:r>
      <w:proofErr w:type="spellEnd"/>
      <w:r w:rsidR="00F341A2">
        <w:t>, which we present in the next section.</w:t>
      </w:r>
    </w:p>
    <w:p w14:paraId="5553DDDF" w14:textId="16DA255C" w:rsidR="00717F8A" w:rsidRDefault="00717F8A" w:rsidP="00717F8A">
      <w:pPr>
        <w:pStyle w:val="Heading4"/>
      </w:pPr>
      <w:proofErr w:type="spellStart"/>
      <w:r>
        <w:t>StratML</w:t>
      </w:r>
      <w:proofErr w:type="spellEnd"/>
    </w:p>
    <w:p w14:paraId="49D806EC" w14:textId="0D14A7F7" w:rsidR="00717F8A" w:rsidRDefault="00717F8A" w:rsidP="00717F8A">
      <w:proofErr w:type="spellStart"/>
      <w:r>
        <w:t>StratML</w:t>
      </w:r>
      <w:proofErr w:type="spellEnd"/>
      <w:r>
        <w:t xml:space="preserve"> calls a natural person a </w:t>
      </w:r>
      <w:r>
        <w:rPr>
          <w:b/>
          <w:bCs/>
        </w:rPr>
        <w:t>submitter</w:t>
      </w:r>
      <w:r>
        <w:t>. Their data structure for submitter is relegated to a simple table for name, phone number, and email address, as shown below.</w:t>
      </w:r>
    </w:p>
    <w:p w14:paraId="7CCC2A3D" w14:textId="7D73A11F" w:rsidR="00717F8A" w:rsidRDefault="00717F8A" w:rsidP="00040E12">
      <w:pPr>
        <w:pStyle w:val="Picture"/>
      </w:pPr>
      <w:r>
        <w:fldChar w:fldCharType="begin"/>
      </w:r>
      <w:r>
        <w:instrText xml:space="preserve"> INCLUDEPICTURE "https://documents.lucid.app/documents/adfd595b-a927-4f4a-af7f-cae91ec01cfd/pages/0_0?a=1223&amp;x=-66&amp;y=70&amp;w=1752&amp;h=650&amp;store=1&amp;accept=image%2F*&amp;auth=LCA%2035ba158020cbbd6211520de216cb6be92fdafa5c-ts%3D1611596103" \* MERGEFORMATINET </w:instrText>
      </w:r>
      <w:r>
        <w:fldChar w:fldCharType="separate"/>
      </w:r>
      <w:r>
        <w:rPr>
          <w:noProof/>
        </w:rPr>
        <w:drawing>
          <wp:inline distT="0" distB="0" distL="0" distR="0" wp14:anchorId="7D21A229" wp14:editId="7DD00F75">
            <wp:extent cx="6398998" cy="1997702"/>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t="10046" b="5879"/>
                    <a:stretch/>
                  </pic:blipFill>
                  <pic:spPr bwMode="auto">
                    <a:xfrm>
                      <a:off x="0" y="0"/>
                      <a:ext cx="6400800" cy="199826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7F93006" w14:textId="67944EC5" w:rsidR="00040E12" w:rsidRDefault="00040E12" w:rsidP="00040E12">
      <w:pPr>
        <w:pStyle w:val="Caption"/>
      </w:pPr>
      <w:proofErr w:type="spellStart"/>
      <w:r>
        <w:t>StratML</w:t>
      </w:r>
      <w:proofErr w:type="spellEnd"/>
    </w:p>
    <w:p w14:paraId="3F9EC66A" w14:textId="5E7DD0E4" w:rsidR="003043CE" w:rsidRPr="003043CE" w:rsidRDefault="003043CE" w:rsidP="003043CE">
      <w:proofErr w:type="spellStart"/>
      <w:r>
        <w:t>StratML</w:t>
      </w:r>
      <w:proofErr w:type="spellEnd"/>
      <w:r>
        <w:t xml:space="preserve"> has both a first name (</w:t>
      </w:r>
      <w:proofErr w:type="spellStart"/>
      <w:r>
        <w:t>GivenName</w:t>
      </w:r>
      <w:proofErr w:type="spellEnd"/>
      <w:r>
        <w:t>) and last name (Surname), so this is easy to concatenate into a full name (</w:t>
      </w:r>
      <w:proofErr w:type="spellStart"/>
      <w:r>
        <w:t>fullname</w:t>
      </w:r>
      <w:proofErr w:type="spellEnd"/>
      <w:r>
        <w:t xml:space="preserve">) in </w:t>
      </w:r>
      <w:proofErr w:type="spellStart"/>
      <w:r>
        <w:t>GRCSchema</w:t>
      </w:r>
      <w:proofErr w:type="spellEnd"/>
      <w:r>
        <w:t>.</w:t>
      </w:r>
    </w:p>
    <w:p w14:paraId="31839115" w14:textId="63086ABF" w:rsidR="00040E12" w:rsidRDefault="00040E12" w:rsidP="00040E12">
      <w:pPr>
        <w:pStyle w:val="Heading4"/>
      </w:pPr>
      <w:r>
        <w:lastRenderedPageBreak/>
        <w:t>OSCAL</w:t>
      </w:r>
    </w:p>
    <w:p w14:paraId="54F403FE" w14:textId="31D73799" w:rsidR="00040E12" w:rsidRDefault="00040E12" w:rsidP="00040E12">
      <w:r>
        <w:t xml:space="preserve">OSCAL refers to a natural person as a </w:t>
      </w:r>
      <w:r>
        <w:rPr>
          <w:b/>
          <w:bCs/>
        </w:rPr>
        <w:t>party</w:t>
      </w:r>
      <w:r>
        <w:t>. In addition to name, phone, and email, they also include address, as shown below.</w:t>
      </w:r>
    </w:p>
    <w:p w14:paraId="5FFCA572" w14:textId="16B2C2E3" w:rsidR="00040E12" w:rsidRDefault="00040E12" w:rsidP="00040E12">
      <w:pPr>
        <w:pStyle w:val="Picture"/>
      </w:pPr>
      <w:r>
        <w:fldChar w:fldCharType="begin"/>
      </w:r>
      <w:r>
        <w:instrText xml:space="preserve"> INCLUDEPICTURE "https://documents.lucid.app/documents/adfd595b-a927-4f4a-af7f-cae91ec01cfd/pages/0_0?a=1225&amp;x=-66&amp;y=849&amp;w=1753&amp;h=1113&amp;store=1&amp;accept=image%2F*&amp;auth=LCA%20e2c3ef75e200908a6985c8ee114eaca55d7be21f-ts%3D1611596103" \* MERGEFORMATINET </w:instrText>
      </w:r>
      <w:r>
        <w:fldChar w:fldCharType="separate"/>
      </w:r>
      <w:r>
        <w:rPr>
          <w:noProof/>
        </w:rPr>
        <w:drawing>
          <wp:inline distT="0" distB="0" distL="0" distR="0" wp14:anchorId="4473F31A" wp14:editId="07B3BC2F">
            <wp:extent cx="6399842" cy="3541116"/>
            <wp:effectExtent l="0" t="0" r="127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7594" b="5287"/>
                    <a:stretch/>
                  </pic:blipFill>
                  <pic:spPr bwMode="auto">
                    <a:xfrm>
                      <a:off x="0" y="0"/>
                      <a:ext cx="6400800" cy="354164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2EB3E27" w14:textId="1BC3B0B1" w:rsidR="00040E12" w:rsidRDefault="00040E12" w:rsidP="00040E12">
      <w:pPr>
        <w:pStyle w:val="Caption"/>
      </w:pPr>
      <w:r>
        <w:t>OSCAL</w:t>
      </w:r>
    </w:p>
    <w:p w14:paraId="58908A2A" w14:textId="739C9728" w:rsidR="003043CE" w:rsidRPr="003043CE" w:rsidRDefault="003043CE" w:rsidP="003043CE">
      <w:r>
        <w:t>The problem with OSCAL, as you’ll see with some of the others, is that they only have a fully concatenated name. There doesn’t seem to be a way to discern first name and last name, let alone a person’s prefix, middle name, and suffix.</w:t>
      </w:r>
    </w:p>
    <w:p w14:paraId="287CAA4C" w14:textId="134C35B0" w:rsidR="00040E12" w:rsidRDefault="00040E12" w:rsidP="00040E12">
      <w:pPr>
        <w:pStyle w:val="Heading4"/>
      </w:pPr>
      <w:r>
        <w:t>STIX</w:t>
      </w:r>
    </w:p>
    <w:p w14:paraId="6DB464E5" w14:textId="4CDD76DE" w:rsidR="00040E12" w:rsidRDefault="00040E12" w:rsidP="00040E12">
      <w:r>
        <w:t xml:space="preserve">STIX’s schema for a </w:t>
      </w:r>
      <w:r>
        <w:rPr>
          <w:b/>
          <w:bCs/>
        </w:rPr>
        <w:t>threat actor</w:t>
      </w:r>
      <w:r>
        <w:t xml:space="preserve"> is very </w:t>
      </w:r>
      <w:r w:rsidR="003043CE">
        <w:t>minimal but</w:t>
      </w:r>
      <w:r>
        <w:t xml:space="preserve"> includes one major distinction – </w:t>
      </w:r>
      <w:r>
        <w:rPr>
          <w:i/>
          <w:iCs/>
        </w:rPr>
        <w:t>type</w:t>
      </w:r>
      <w:r>
        <w:t xml:space="preserve">. STIX’s threat actor can be a natural person, agent, group, organization, or even nature. Hence </w:t>
      </w:r>
      <w:r>
        <w:rPr>
          <w:i/>
          <w:iCs/>
        </w:rPr>
        <w:t>type</w:t>
      </w:r>
      <w:r>
        <w:t xml:space="preserve"> is used to disambiguate between the various forms the threat actor can take.</w:t>
      </w:r>
    </w:p>
    <w:p w14:paraId="22228679" w14:textId="008655FD" w:rsidR="00040E12" w:rsidRDefault="00040E12" w:rsidP="00040E12">
      <w:pPr>
        <w:pStyle w:val="Picture"/>
      </w:pPr>
      <w:r>
        <w:fldChar w:fldCharType="begin"/>
      </w:r>
      <w:r>
        <w:instrText xml:space="preserve"> INCLUDEPICTURE "https://documents.lucid.app/documents/adfd595b-a927-4f4a-af7f-cae91ec01cfd/pages/0_0?a=1226&amp;x=-45&amp;y=2266&amp;w=1741&amp;h=485&amp;store=1&amp;accept=image%2F*&amp;auth=LCA%20aa7569e70f40ac4c63402ee07d2ee14a6ad76cf5-ts%3D1611596103" \* MERGEFORMATINET </w:instrText>
      </w:r>
      <w:r>
        <w:fldChar w:fldCharType="separate"/>
      </w:r>
      <w:r>
        <w:rPr>
          <w:noProof/>
        </w:rPr>
        <w:drawing>
          <wp:inline distT="0" distB="0" distL="0" distR="0" wp14:anchorId="04C39060" wp14:editId="05EA1C44">
            <wp:extent cx="6399538" cy="1473524"/>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10445" b="6958"/>
                    <a:stretch/>
                  </pic:blipFill>
                  <pic:spPr bwMode="auto">
                    <a:xfrm>
                      <a:off x="0" y="0"/>
                      <a:ext cx="6400800" cy="147381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C9D7B64" w14:textId="67260E65" w:rsidR="00040E12" w:rsidRDefault="00040E12" w:rsidP="00040E12">
      <w:pPr>
        <w:pStyle w:val="Caption"/>
      </w:pPr>
      <w:r>
        <w:t>STIX</w:t>
      </w:r>
    </w:p>
    <w:p w14:paraId="3A031A2C" w14:textId="26BEDBAD" w:rsidR="003043CE" w:rsidRPr="003043CE" w:rsidRDefault="003043CE" w:rsidP="003043CE">
      <w:r>
        <w:lastRenderedPageBreak/>
        <w:t>STIX suffers the same single-field naming problem.</w:t>
      </w:r>
    </w:p>
    <w:p w14:paraId="756D8F78" w14:textId="4D12A647" w:rsidR="00040E12" w:rsidRDefault="00040E12" w:rsidP="00040E12">
      <w:pPr>
        <w:pStyle w:val="Heading4"/>
      </w:pPr>
      <w:proofErr w:type="spellStart"/>
      <w:r>
        <w:t>Cybox</w:t>
      </w:r>
      <w:proofErr w:type="spellEnd"/>
    </w:p>
    <w:p w14:paraId="332A3151" w14:textId="1C0CB08F" w:rsidR="00040E12" w:rsidRDefault="00040E12" w:rsidP="00040E12">
      <w:proofErr w:type="spellStart"/>
      <w:r>
        <w:t>Cybox</w:t>
      </w:r>
      <w:proofErr w:type="spellEnd"/>
      <w:r>
        <w:t xml:space="preserve">, incorporated into a great many of OASIS’ schemas, adds the addition of </w:t>
      </w:r>
      <w:r>
        <w:rPr>
          <w:i/>
          <w:iCs/>
        </w:rPr>
        <w:t>role</w:t>
      </w:r>
      <w:r>
        <w:t xml:space="preserve"> (which we will cover in its own JSON Thing, later) to its </w:t>
      </w:r>
      <w:r>
        <w:rPr>
          <w:b/>
          <w:bCs/>
        </w:rPr>
        <w:t>contributor</w:t>
      </w:r>
      <w:r>
        <w:t>.</w:t>
      </w:r>
    </w:p>
    <w:p w14:paraId="2B77520C" w14:textId="45439D98" w:rsidR="00040E12" w:rsidRDefault="00040E12" w:rsidP="00040E12">
      <w:pPr>
        <w:pStyle w:val="Picture"/>
      </w:pPr>
      <w:r>
        <w:fldChar w:fldCharType="begin"/>
      </w:r>
      <w:r>
        <w:instrText xml:space="preserve"> INCLUDEPICTURE "https://documents.lucid.app/documents/adfd595b-a927-4f4a-af7f-cae91ec01cfd/pages/0_0?a=1231&amp;x=-77&amp;y=3076&amp;w=1785&amp;h=1140&amp;store=1&amp;accept=image%2F*&amp;auth=LCA%200f46fcec4055e82ef19e8344dcb550eb6c1e3a2b-ts%3D1611596103" \* MERGEFORMATINET </w:instrText>
      </w:r>
      <w:r>
        <w:fldChar w:fldCharType="separate"/>
      </w:r>
      <w:r>
        <w:rPr>
          <w:noProof/>
        </w:rPr>
        <w:drawing>
          <wp:inline distT="0" distB="0" distL="0" distR="0" wp14:anchorId="3CEEAD33" wp14:editId="45CC2F69">
            <wp:extent cx="6400370" cy="3576061"/>
            <wp:effectExtent l="0" t="0" r="635"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t="7127" b="5352"/>
                    <a:stretch/>
                  </pic:blipFill>
                  <pic:spPr bwMode="auto">
                    <a:xfrm>
                      <a:off x="0" y="0"/>
                      <a:ext cx="6400800" cy="357630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E01B0E0" w14:textId="02FE547E" w:rsidR="00040E12" w:rsidRDefault="00040E12" w:rsidP="00040E12">
      <w:pPr>
        <w:pStyle w:val="Caption"/>
      </w:pPr>
      <w:proofErr w:type="spellStart"/>
      <w:r>
        <w:t>Cybox</w:t>
      </w:r>
      <w:proofErr w:type="spellEnd"/>
    </w:p>
    <w:p w14:paraId="71FC14AD" w14:textId="0F315961" w:rsidR="003043CE" w:rsidRPr="003043CE" w:rsidRDefault="003043CE" w:rsidP="003043CE">
      <w:proofErr w:type="spellStart"/>
      <w:r>
        <w:t>Cybox</w:t>
      </w:r>
      <w:proofErr w:type="spellEnd"/>
      <w:r>
        <w:t xml:space="preserve"> suffers the same single-field naming problem.</w:t>
      </w:r>
    </w:p>
    <w:p w14:paraId="5312B050" w14:textId="722BA826" w:rsidR="00E0152D" w:rsidRDefault="00E0152D" w:rsidP="00E0152D">
      <w:pPr>
        <w:pStyle w:val="Heading4"/>
      </w:pPr>
      <w:r>
        <w:t>ISO 19770-3</w:t>
      </w:r>
    </w:p>
    <w:p w14:paraId="0FDEBB82" w14:textId="5886F0C2" w:rsidR="00E0152D" w:rsidRDefault="00E0152D" w:rsidP="00E0152D">
      <w:r>
        <w:t xml:space="preserve">While ISO 19770-3 doesn’t come out and have a full-fledged person identity, they do deal with </w:t>
      </w:r>
      <w:proofErr w:type="spellStart"/>
      <w:r>
        <w:rPr>
          <w:b/>
          <w:bCs/>
        </w:rPr>
        <w:t>trustdefinedbyname</w:t>
      </w:r>
      <w:proofErr w:type="spellEnd"/>
      <w:r>
        <w:t>.</w:t>
      </w:r>
    </w:p>
    <w:p w14:paraId="4BCF26F4" w14:textId="0702927E" w:rsidR="00E0152D" w:rsidRDefault="007B278B" w:rsidP="007B278B">
      <w:pPr>
        <w:pStyle w:val="Picture"/>
      </w:pPr>
      <w:r>
        <w:fldChar w:fldCharType="begin"/>
      </w:r>
      <w:r>
        <w:instrText xml:space="preserve"> INCLUDEPICTURE "https://documents.lucid.app/documents/adfd595b-a927-4f4a-af7f-cae91ec01cfd/pages/0_0?a=1581&amp;x=-45&amp;y=2126&amp;w=1741&amp;h=485&amp;store=1&amp;accept=image%2F*&amp;auth=LCA%205528f33bbd08e81d591d70c3376835dff2c8c443-ts%3D1611605429" \* MERGEFORMATINET </w:instrText>
      </w:r>
      <w:r>
        <w:fldChar w:fldCharType="separate"/>
      </w:r>
      <w:r>
        <w:rPr>
          <w:noProof/>
        </w:rPr>
        <w:drawing>
          <wp:inline distT="0" distB="0" distL="0" distR="0" wp14:anchorId="17893877" wp14:editId="0647E4E8">
            <wp:extent cx="6398321" cy="1431985"/>
            <wp:effectExtent l="0" t="0" r="254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11603" b="8114"/>
                    <a:stretch/>
                  </pic:blipFill>
                  <pic:spPr bwMode="auto">
                    <a:xfrm>
                      <a:off x="0" y="0"/>
                      <a:ext cx="6400800" cy="143254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BAB223" w14:textId="4600C1C5" w:rsidR="007B278B" w:rsidRDefault="007B278B" w:rsidP="007B278B">
      <w:pPr>
        <w:pStyle w:val="Caption"/>
      </w:pPr>
      <w:r>
        <w:t>ISO 19770-3</w:t>
      </w:r>
    </w:p>
    <w:p w14:paraId="26166DB9" w14:textId="05924C86" w:rsidR="003043CE" w:rsidRDefault="003043CE" w:rsidP="003043CE">
      <w:r>
        <w:t>ISO 19770-3 suffers the same single-field naming problem.</w:t>
      </w:r>
    </w:p>
    <w:p w14:paraId="588E5ED6" w14:textId="301E5A48" w:rsidR="003043CE" w:rsidRDefault="003043CE" w:rsidP="003043CE">
      <w:pPr>
        <w:pStyle w:val="Heading4"/>
      </w:pPr>
      <w:r>
        <w:lastRenderedPageBreak/>
        <w:t>Zotero</w:t>
      </w:r>
      <w:r w:rsidR="00FF38B2">
        <w:t>, RDA, FRBR</w:t>
      </w:r>
    </w:p>
    <w:p w14:paraId="2C3DC5F0" w14:textId="2416566E" w:rsidR="003043CE" w:rsidRPr="00FF38B2" w:rsidRDefault="003043CE" w:rsidP="003043CE">
      <w:r>
        <w:t>Zotero</w:t>
      </w:r>
      <w:r w:rsidR="00FF38B2">
        <w:t>, RDA, and FRBR</w:t>
      </w:r>
      <w:r>
        <w:t xml:space="preserve">, as well as any of the other bibliography and library catalog schemas, </w:t>
      </w:r>
      <w:r w:rsidR="00FF38B2">
        <w:t>have a</w:t>
      </w:r>
      <w:r>
        <w:t xml:space="preserve"> full-blown person schema that </w:t>
      </w:r>
      <w:r w:rsidR="00FF38B2">
        <w:t xml:space="preserve">matches the Person schema found in </w:t>
      </w:r>
      <w:proofErr w:type="spellStart"/>
      <w:r w:rsidR="00FF38B2">
        <w:t>GRCSchema</w:t>
      </w:r>
      <w:proofErr w:type="spellEnd"/>
      <w:r w:rsidR="00FF38B2">
        <w:t xml:space="preserve">, so we won’t show their </w:t>
      </w:r>
      <w:r w:rsidR="00FF38B2">
        <w:rPr>
          <w:i/>
          <w:iCs/>
        </w:rPr>
        <w:t>very</w:t>
      </w:r>
      <w:r w:rsidR="00FF38B2">
        <w:t xml:space="preserve"> detailed schema next to the </w:t>
      </w:r>
      <w:proofErr w:type="spellStart"/>
      <w:r w:rsidR="00FF38B2">
        <w:t>GRCSchema</w:t>
      </w:r>
      <w:proofErr w:type="spellEnd"/>
      <w:r w:rsidR="00FF38B2">
        <w:t>, as the two are 99% identical.</w:t>
      </w:r>
    </w:p>
    <w:p w14:paraId="020937EE" w14:textId="356A16CD" w:rsidR="000E2D50" w:rsidRDefault="00FF38B2" w:rsidP="000E2D50">
      <w:pPr>
        <w:pStyle w:val="Heading3"/>
      </w:pPr>
      <w:r>
        <w:t>S</w:t>
      </w:r>
      <w:r w:rsidR="000E2D50">
        <w:t xml:space="preserve">olving the </w:t>
      </w:r>
      <w:r>
        <w:t xml:space="preserve">disambiguation </w:t>
      </w:r>
      <w:r w:rsidR="000E2D50">
        <w:t>problem through “passport control”</w:t>
      </w:r>
    </w:p>
    <w:p w14:paraId="67358EF6" w14:textId="7622A388" w:rsidR="000E2D50" w:rsidRDefault="000E2D50" w:rsidP="000E2D50">
      <w:r>
        <w:t>If the goal is Person disambiguation, the best way to achieve it is mimic what every country is already doing when allowing people to enter its borders</w:t>
      </w:r>
      <w:r w:rsidR="00FF38B2">
        <w:t xml:space="preserve"> – utilize some form of passport control.</w:t>
      </w:r>
    </w:p>
    <w:p w14:paraId="66AC326F" w14:textId="6A0B928D" w:rsidR="000E2D50" w:rsidRDefault="000E2D50" w:rsidP="000E2D50">
      <w:r>
        <w:t xml:space="preserve">The schema we present below is the </w:t>
      </w:r>
      <w:r>
        <w:rPr>
          <w:i/>
          <w:iCs/>
        </w:rPr>
        <w:t>storage</w:t>
      </w:r>
      <w:r>
        <w:t xml:space="preserve"> of a Person’s information in a way that records their various names, postal addresses, email addresses, and social media addresses. It tracks their assignment to teams, groups, and organizations. And presents a unique and persistent ID </w:t>
      </w:r>
      <w:r>
        <w:rPr>
          <w:i/>
          <w:iCs/>
        </w:rPr>
        <w:t xml:space="preserve">within the </w:t>
      </w:r>
      <w:r w:rsidR="00686C22">
        <w:rPr>
          <w:i/>
          <w:iCs/>
        </w:rPr>
        <w:t>federated</w:t>
      </w:r>
      <w:r>
        <w:rPr>
          <w:i/>
          <w:iCs/>
        </w:rPr>
        <w:t xml:space="preserve"> mapping</w:t>
      </w:r>
      <w:r>
        <w:t xml:space="preserve"> structure.</w:t>
      </w:r>
    </w:p>
    <w:p w14:paraId="3F97E9D3" w14:textId="77777777" w:rsidR="00FF38B2" w:rsidRDefault="000E2D50" w:rsidP="000E2D50">
      <w:r>
        <w:t>T</w:t>
      </w:r>
      <w:r w:rsidRPr="000E2D50">
        <w:t>he disambiguation comes via an authentication strategy in front of the storage... and only disambiguat</w:t>
      </w:r>
      <w:r w:rsidR="00FF38B2">
        <w:t>ing</w:t>
      </w:r>
      <w:r w:rsidRPr="000E2D50">
        <w:t xml:space="preserve"> </w:t>
      </w:r>
      <w:r w:rsidR="00FF38B2">
        <w:t>through a</w:t>
      </w:r>
      <w:r w:rsidRPr="000E2D50">
        <w:t xml:space="preserve"> trusted authority.</w:t>
      </w:r>
      <w:r>
        <w:t xml:space="preserve"> </w:t>
      </w:r>
      <w:r w:rsidR="00FF38B2">
        <w:t>The</w:t>
      </w:r>
      <w:r>
        <w:t xml:space="preserve"> trusted authority </w:t>
      </w:r>
      <w:r w:rsidR="00FF38B2">
        <w:t xml:space="preserve">chosen by </w:t>
      </w:r>
      <w:proofErr w:type="spellStart"/>
      <w:r w:rsidR="00FF38B2">
        <w:t>GRCSchema</w:t>
      </w:r>
      <w:proofErr w:type="spellEnd"/>
      <w:r w:rsidR="00FF38B2">
        <w:t xml:space="preserve"> is</w:t>
      </w:r>
      <w:r>
        <w:t xml:space="preserve"> </w:t>
      </w:r>
      <w:r w:rsidRPr="000E2D50">
        <w:t>auth0</w:t>
      </w:r>
      <w:r>
        <w:t xml:space="preserve">. </w:t>
      </w:r>
    </w:p>
    <w:p w14:paraId="4DF728AF" w14:textId="2630F79C" w:rsidR="000E2D50" w:rsidRPr="000E2D50" w:rsidRDefault="000E2D50" w:rsidP="000E2D50">
      <w:r w:rsidRPr="000E2D50">
        <w:t xml:space="preserve">The main thing that needs to happen to solve identity is </w:t>
      </w:r>
      <w:r>
        <w:t>every application</w:t>
      </w:r>
      <w:r w:rsidRPr="000E2D50">
        <w:t xml:space="preserve"> in the </w:t>
      </w:r>
      <w:r>
        <w:t>federated mapping</w:t>
      </w:r>
      <w:r w:rsidRPr="000E2D50">
        <w:t xml:space="preserve"> space needs to agree to anchor our boats to a </w:t>
      </w:r>
      <w:r>
        <w:t>common</w:t>
      </w:r>
      <w:r w:rsidRPr="000E2D50">
        <w:t xml:space="preserve"> identity provider that proves who people are.  We </w:t>
      </w:r>
      <w:r w:rsidR="00A73CC9" w:rsidRPr="000E2D50">
        <w:t>must</w:t>
      </w:r>
      <w:r w:rsidRPr="000E2D50">
        <w:t xml:space="preserve"> drink from the same pool consistently.  Even with a schema perfectly defined, if there are 15 practical instances in the wild, we end up with a potential for one Person to be represented 15 times</w:t>
      </w:r>
      <w:r>
        <w:t xml:space="preserve"> </w:t>
      </w:r>
      <w:r w:rsidRPr="000E2D50">
        <w:t>(once in each practical instance)</w:t>
      </w:r>
      <w:r>
        <w:t>.</w:t>
      </w:r>
    </w:p>
    <w:p w14:paraId="4D506CD4" w14:textId="77777777" w:rsidR="00A854D3" w:rsidRDefault="00A854D3" w:rsidP="00A854D3">
      <w:pPr>
        <w:pStyle w:val="Heading3"/>
      </w:pPr>
      <w:r>
        <w:t>§ 2.4 Person Schema</w:t>
      </w:r>
    </w:p>
    <w:p w14:paraId="216BE32D" w14:textId="52097950" w:rsidR="00A854D3" w:rsidRDefault="00A854D3" w:rsidP="00A854D3">
      <w:r>
        <w:rPr>
          <w:shd w:val="clear" w:color="auto" w:fill="FFFFFF"/>
        </w:rPr>
        <w:t xml:space="preserve">This describes a </w:t>
      </w:r>
      <w:r w:rsidR="00461613">
        <w:rPr>
          <w:shd w:val="clear" w:color="auto" w:fill="FFFFFF"/>
        </w:rPr>
        <w:t>natural</w:t>
      </w:r>
      <w:r>
        <w:rPr>
          <w:shd w:val="clear" w:color="auto" w:fill="FFFFFF"/>
        </w:rPr>
        <w:t xml:space="preserve"> person. </w:t>
      </w:r>
      <w:r>
        <w:t xml:space="preserve">The beginning schema for describing a disambiguated person will be presented in JSON-LD format herein, and will be maintained online at </w:t>
      </w:r>
      <w:hyperlink r:id="rId25" w:history="1">
        <w:r w:rsidRPr="00F20CA0">
          <w:rPr>
            <w:rStyle w:val="Hyperlink"/>
            <w:noProof w:val="0"/>
            <w:szCs w:val="24"/>
          </w:rPr>
          <w:t>http://grcschema.org/Person</w:t>
        </w:r>
      </w:hyperlink>
      <w:r>
        <w:t>. Core personal information is broken down into several</w:t>
      </w:r>
      <w:r w:rsidR="00D45280">
        <w:t xml:space="preserve"> values</w:t>
      </w:r>
      <w:r>
        <w:t xml:space="preserve">, listed below, with the common </w:t>
      </w:r>
      <w:r w:rsidR="00D45280">
        <w:t>values</w:t>
      </w:r>
      <w:r>
        <w:t xml:space="preserve"> being covered previously</w:t>
      </w:r>
      <w:r w:rsidR="00122227">
        <w:t xml:space="preserve">, and can be found </w:t>
      </w:r>
      <w:hyperlink r:id="rId26" w:history="1">
        <w:r w:rsidR="00122227" w:rsidRPr="00122227">
          <w:rPr>
            <w:rStyle w:val="Hyperlink"/>
            <w:noProof w:val="0"/>
            <w:szCs w:val="24"/>
          </w:rPr>
          <w:t>HERE</w:t>
        </w:r>
      </w:hyperlink>
      <w:r>
        <w:t>.</w:t>
      </w:r>
    </w:p>
    <w:tbl>
      <w:tblPr>
        <w:tblStyle w:val="TableGrid"/>
        <w:tblW w:w="1008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800"/>
        <w:gridCol w:w="6570"/>
      </w:tblGrid>
      <w:tr w:rsidR="00D45280" w:rsidRPr="00D45280" w14:paraId="1F3F9D69" w14:textId="77777777" w:rsidTr="000E111F">
        <w:trPr>
          <w:tblHeader/>
        </w:trPr>
        <w:tc>
          <w:tcPr>
            <w:tcW w:w="1710" w:type="dxa"/>
            <w:shd w:val="clear" w:color="auto" w:fill="auto"/>
          </w:tcPr>
          <w:p w14:paraId="2CA5F4A1" w14:textId="77777777" w:rsidR="00D45280" w:rsidRPr="00D45280" w:rsidRDefault="00D45280" w:rsidP="00D45280">
            <w:pPr>
              <w:pStyle w:val="Table"/>
              <w:rPr>
                <w:b/>
                <w:bCs/>
              </w:rPr>
            </w:pPr>
            <w:r w:rsidRPr="00D45280">
              <w:rPr>
                <w:b/>
                <w:bCs/>
              </w:rPr>
              <w:t>Property</w:t>
            </w:r>
          </w:p>
        </w:tc>
        <w:tc>
          <w:tcPr>
            <w:tcW w:w="1800" w:type="dxa"/>
            <w:shd w:val="clear" w:color="auto" w:fill="auto"/>
          </w:tcPr>
          <w:p w14:paraId="75A687FF" w14:textId="77777777" w:rsidR="00D45280" w:rsidRPr="00D45280" w:rsidRDefault="00D45280" w:rsidP="00D45280">
            <w:pPr>
              <w:pStyle w:val="Table"/>
              <w:rPr>
                <w:b/>
                <w:bCs/>
              </w:rPr>
            </w:pPr>
            <w:r w:rsidRPr="00D45280">
              <w:rPr>
                <w:b/>
                <w:bCs/>
              </w:rPr>
              <w:t>Expected Type</w:t>
            </w:r>
          </w:p>
        </w:tc>
        <w:tc>
          <w:tcPr>
            <w:tcW w:w="6570" w:type="dxa"/>
            <w:shd w:val="clear" w:color="auto" w:fill="auto"/>
          </w:tcPr>
          <w:p w14:paraId="10BC34BB" w14:textId="77777777" w:rsidR="00D45280" w:rsidRPr="00D45280" w:rsidRDefault="00D45280" w:rsidP="00D45280">
            <w:pPr>
              <w:pStyle w:val="Table"/>
              <w:rPr>
                <w:b/>
                <w:bCs/>
              </w:rPr>
            </w:pPr>
            <w:r w:rsidRPr="00D45280">
              <w:rPr>
                <w:b/>
                <w:bCs/>
              </w:rPr>
              <w:t>Description</w:t>
            </w:r>
          </w:p>
        </w:tc>
      </w:tr>
      <w:tr w:rsidR="00D45280" w:rsidRPr="00D45280" w14:paraId="7539106B" w14:textId="77777777" w:rsidTr="00D45280">
        <w:tc>
          <w:tcPr>
            <w:tcW w:w="1710" w:type="dxa"/>
            <w:shd w:val="clear" w:color="auto" w:fill="auto"/>
          </w:tcPr>
          <w:p w14:paraId="668696D0" w14:textId="77777777" w:rsidR="00D45280" w:rsidRPr="00D45280" w:rsidRDefault="00D45280" w:rsidP="00D45280">
            <w:pPr>
              <w:pStyle w:val="Table"/>
            </w:pPr>
            <w:proofErr w:type="spellStart"/>
            <w:r w:rsidRPr="00D45280">
              <w:t>CoreMetaData</w:t>
            </w:r>
            <w:proofErr w:type="spellEnd"/>
          </w:p>
        </w:tc>
        <w:tc>
          <w:tcPr>
            <w:tcW w:w="1800" w:type="dxa"/>
            <w:shd w:val="clear" w:color="auto" w:fill="auto"/>
          </w:tcPr>
          <w:p w14:paraId="5454A950" w14:textId="77777777" w:rsidR="00D45280" w:rsidRPr="00D45280" w:rsidRDefault="00D45280" w:rsidP="00D45280">
            <w:pPr>
              <w:pStyle w:val="Table"/>
            </w:pPr>
            <w:r w:rsidRPr="00D45280">
              <w:t>Thing</w:t>
            </w:r>
          </w:p>
        </w:tc>
        <w:tc>
          <w:tcPr>
            <w:tcW w:w="6570" w:type="dxa"/>
            <w:shd w:val="clear" w:color="auto" w:fill="auto"/>
          </w:tcPr>
          <w:p w14:paraId="4EF056A6" w14:textId="77777777" w:rsidR="00D45280" w:rsidRPr="00D45280" w:rsidRDefault="00D45280" w:rsidP="00D45280">
            <w:pPr>
              <w:pStyle w:val="Table"/>
            </w:pPr>
            <w:r w:rsidRPr="00D45280">
              <w:t>Metadata documenting the ID and core information about a JSON Thing.</w:t>
            </w:r>
          </w:p>
        </w:tc>
      </w:tr>
      <w:tr w:rsidR="00D45280" w:rsidRPr="00D45280" w14:paraId="0EEB2F3E" w14:textId="77777777" w:rsidTr="00D45280">
        <w:tc>
          <w:tcPr>
            <w:tcW w:w="1710" w:type="dxa"/>
            <w:shd w:val="clear" w:color="auto" w:fill="auto"/>
          </w:tcPr>
          <w:p w14:paraId="2937CB37" w14:textId="77777777" w:rsidR="00D45280" w:rsidRPr="00D45280" w:rsidRDefault="00D45280" w:rsidP="00D45280">
            <w:pPr>
              <w:pStyle w:val="Table"/>
            </w:pPr>
            <w:r w:rsidRPr="00D45280">
              <w:t>email</w:t>
            </w:r>
          </w:p>
        </w:tc>
        <w:tc>
          <w:tcPr>
            <w:tcW w:w="1800" w:type="dxa"/>
            <w:shd w:val="clear" w:color="auto" w:fill="auto"/>
          </w:tcPr>
          <w:p w14:paraId="5C7BB7A6" w14:textId="77777777" w:rsidR="00D45280" w:rsidRPr="00D45280" w:rsidRDefault="00D45280" w:rsidP="00D45280">
            <w:pPr>
              <w:pStyle w:val="Table"/>
            </w:pPr>
            <w:r w:rsidRPr="00D45280">
              <w:t>Email or Null</w:t>
            </w:r>
          </w:p>
        </w:tc>
        <w:tc>
          <w:tcPr>
            <w:tcW w:w="6570" w:type="dxa"/>
            <w:shd w:val="clear" w:color="auto" w:fill="auto"/>
          </w:tcPr>
          <w:p w14:paraId="11413DC3" w14:textId="74E05A78" w:rsidR="00D45280" w:rsidRPr="00D45280" w:rsidRDefault="00D45280" w:rsidP="00D45280">
            <w:pPr>
              <w:pStyle w:val="Table"/>
            </w:pPr>
            <w:r>
              <w:t>The person’s primary e</w:t>
            </w:r>
            <w:r w:rsidRPr="00D45280">
              <w:t xml:space="preserve">lectronic </w:t>
            </w:r>
            <w:r>
              <w:t>m</w:t>
            </w:r>
            <w:r w:rsidRPr="00D45280">
              <w:t>ail address.</w:t>
            </w:r>
          </w:p>
        </w:tc>
      </w:tr>
      <w:tr w:rsidR="00D45280" w:rsidRPr="00D45280" w14:paraId="43DA425F" w14:textId="77777777" w:rsidTr="00D45280">
        <w:tc>
          <w:tcPr>
            <w:tcW w:w="1710" w:type="dxa"/>
            <w:shd w:val="clear" w:color="auto" w:fill="auto"/>
          </w:tcPr>
          <w:p w14:paraId="6F802959" w14:textId="77777777" w:rsidR="00D45280" w:rsidRPr="00D45280" w:rsidRDefault="00D45280" w:rsidP="00D45280">
            <w:pPr>
              <w:pStyle w:val="Table"/>
            </w:pPr>
            <w:r w:rsidRPr="00D45280">
              <w:t>Emails</w:t>
            </w:r>
          </w:p>
        </w:tc>
        <w:tc>
          <w:tcPr>
            <w:tcW w:w="1800" w:type="dxa"/>
            <w:shd w:val="clear" w:color="auto" w:fill="auto"/>
          </w:tcPr>
          <w:p w14:paraId="22BF34A5" w14:textId="77777777" w:rsidR="00D45280" w:rsidRPr="00D45280" w:rsidRDefault="00D45280" w:rsidP="00D45280">
            <w:pPr>
              <w:pStyle w:val="Table"/>
            </w:pPr>
            <w:r w:rsidRPr="00D45280">
              <w:t>Thing or Null</w:t>
            </w:r>
          </w:p>
        </w:tc>
        <w:tc>
          <w:tcPr>
            <w:tcW w:w="6570" w:type="dxa"/>
            <w:shd w:val="clear" w:color="auto" w:fill="auto"/>
          </w:tcPr>
          <w:p w14:paraId="1C53546B" w14:textId="77777777" w:rsidR="00D45280" w:rsidRPr="00D45280" w:rsidRDefault="00D45280" w:rsidP="00D45280">
            <w:pPr>
              <w:pStyle w:val="Table"/>
            </w:pPr>
            <w:r w:rsidRPr="00D45280">
              <w:t>Additional email addresses.</w:t>
            </w:r>
          </w:p>
        </w:tc>
      </w:tr>
      <w:tr w:rsidR="00D45280" w:rsidRPr="00D45280" w14:paraId="17FD5D53" w14:textId="77777777" w:rsidTr="00D45280">
        <w:tc>
          <w:tcPr>
            <w:tcW w:w="1710" w:type="dxa"/>
            <w:shd w:val="clear" w:color="auto" w:fill="auto"/>
          </w:tcPr>
          <w:p w14:paraId="27310484" w14:textId="77777777" w:rsidR="00D45280" w:rsidRPr="00D45280" w:rsidRDefault="00D45280" w:rsidP="00D45280">
            <w:pPr>
              <w:pStyle w:val="Table"/>
            </w:pPr>
            <w:proofErr w:type="spellStart"/>
            <w:r w:rsidRPr="00D45280">
              <w:t>fullname</w:t>
            </w:r>
            <w:proofErr w:type="spellEnd"/>
          </w:p>
        </w:tc>
        <w:tc>
          <w:tcPr>
            <w:tcW w:w="1800" w:type="dxa"/>
            <w:shd w:val="clear" w:color="auto" w:fill="auto"/>
          </w:tcPr>
          <w:p w14:paraId="1E86F2CE" w14:textId="77777777" w:rsidR="00D45280" w:rsidRPr="00D45280" w:rsidRDefault="00D45280" w:rsidP="00D45280">
            <w:pPr>
              <w:pStyle w:val="Table"/>
            </w:pPr>
            <w:r w:rsidRPr="00D45280">
              <w:t>String</w:t>
            </w:r>
          </w:p>
        </w:tc>
        <w:tc>
          <w:tcPr>
            <w:tcW w:w="6570" w:type="dxa"/>
            <w:shd w:val="clear" w:color="auto" w:fill="auto"/>
          </w:tcPr>
          <w:p w14:paraId="3A1D7AD0" w14:textId="77777777" w:rsidR="00D45280" w:rsidRPr="00D45280" w:rsidRDefault="00D45280" w:rsidP="00D45280">
            <w:pPr>
              <w:pStyle w:val="Table"/>
            </w:pPr>
            <w:r w:rsidRPr="00D45280">
              <w:t xml:space="preserve">A concatenation of prefix, </w:t>
            </w:r>
            <w:proofErr w:type="spellStart"/>
            <w:r w:rsidRPr="00D45280">
              <w:t>first_name</w:t>
            </w:r>
            <w:proofErr w:type="spellEnd"/>
            <w:r w:rsidRPr="00D45280">
              <w:t xml:space="preserve">, </w:t>
            </w:r>
            <w:proofErr w:type="spellStart"/>
            <w:r w:rsidRPr="00D45280">
              <w:t>middle_initial</w:t>
            </w:r>
            <w:proofErr w:type="spellEnd"/>
            <w:r w:rsidRPr="00D45280">
              <w:t xml:space="preserve">, </w:t>
            </w:r>
            <w:proofErr w:type="spellStart"/>
            <w:r w:rsidRPr="00D45280">
              <w:t>last_name</w:t>
            </w:r>
            <w:proofErr w:type="spellEnd"/>
            <w:r w:rsidRPr="00D45280">
              <w:t xml:space="preserve"> and suffix.</w:t>
            </w:r>
          </w:p>
        </w:tc>
      </w:tr>
      <w:tr w:rsidR="00D45280" w:rsidRPr="00D45280" w14:paraId="78559103" w14:textId="77777777" w:rsidTr="00D45280">
        <w:tc>
          <w:tcPr>
            <w:tcW w:w="1710" w:type="dxa"/>
            <w:shd w:val="clear" w:color="auto" w:fill="auto"/>
          </w:tcPr>
          <w:p w14:paraId="6DF1F1DF" w14:textId="77777777" w:rsidR="00D45280" w:rsidRPr="00D45280" w:rsidRDefault="00D45280" w:rsidP="00D45280">
            <w:pPr>
              <w:pStyle w:val="Table"/>
            </w:pPr>
            <w:r w:rsidRPr="00D45280">
              <w:t>id</w:t>
            </w:r>
          </w:p>
        </w:tc>
        <w:tc>
          <w:tcPr>
            <w:tcW w:w="1800" w:type="dxa"/>
            <w:shd w:val="clear" w:color="auto" w:fill="auto"/>
          </w:tcPr>
          <w:p w14:paraId="75D8E51B" w14:textId="77777777" w:rsidR="00D45280" w:rsidRPr="00D45280" w:rsidRDefault="00D45280" w:rsidP="00D45280">
            <w:pPr>
              <w:pStyle w:val="Table"/>
            </w:pPr>
            <w:r w:rsidRPr="00D45280">
              <w:t>Integer</w:t>
            </w:r>
          </w:p>
        </w:tc>
        <w:tc>
          <w:tcPr>
            <w:tcW w:w="6570" w:type="dxa"/>
            <w:shd w:val="clear" w:color="auto" w:fill="auto"/>
          </w:tcPr>
          <w:p w14:paraId="1CDA28A2" w14:textId="77777777" w:rsidR="00D45280" w:rsidRPr="00D45280" w:rsidRDefault="00D45280" w:rsidP="00D45280">
            <w:pPr>
              <w:pStyle w:val="Table"/>
            </w:pPr>
            <w:r w:rsidRPr="00D45280">
              <w:t>A unique and persistent identifier for the record.</w:t>
            </w:r>
          </w:p>
        </w:tc>
      </w:tr>
      <w:tr w:rsidR="00D45280" w:rsidRPr="00D45280" w14:paraId="09C53962" w14:textId="77777777" w:rsidTr="00D45280">
        <w:tc>
          <w:tcPr>
            <w:tcW w:w="1710" w:type="dxa"/>
            <w:shd w:val="clear" w:color="auto" w:fill="auto"/>
          </w:tcPr>
          <w:p w14:paraId="05A908D8" w14:textId="77777777" w:rsidR="00D45280" w:rsidRPr="00D45280" w:rsidRDefault="00D45280" w:rsidP="00D45280">
            <w:pPr>
              <w:pStyle w:val="Table"/>
            </w:pPr>
            <w:proofErr w:type="spellStart"/>
            <w:r w:rsidRPr="00D45280">
              <w:t>local_reference_id</w:t>
            </w:r>
            <w:proofErr w:type="spellEnd"/>
          </w:p>
        </w:tc>
        <w:tc>
          <w:tcPr>
            <w:tcW w:w="1800" w:type="dxa"/>
            <w:shd w:val="clear" w:color="auto" w:fill="auto"/>
          </w:tcPr>
          <w:p w14:paraId="40C4F78C" w14:textId="77777777" w:rsidR="00D45280" w:rsidRPr="00D45280" w:rsidRDefault="00D45280" w:rsidP="00D45280">
            <w:pPr>
              <w:pStyle w:val="Table"/>
            </w:pPr>
            <w:r w:rsidRPr="00D45280">
              <w:t>String or Null</w:t>
            </w:r>
          </w:p>
        </w:tc>
        <w:tc>
          <w:tcPr>
            <w:tcW w:w="6570" w:type="dxa"/>
            <w:shd w:val="clear" w:color="auto" w:fill="auto"/>
          </w:tcPr>
          <w:p w14:paraId="5F598EB9" w14:textId="77777777" w:rsidR="00D45280" w:rsidRPr="00D45280" w:rsidRDefault="00D45280" w:rsidP="00D45280">
            <w:pPr>
              <w:pStyle w:val="Table"/>
            </w:pPr>
            <w:r w:rsidRPr="00D45280">
              <w:t xml:space="preserve">This optional property is ephemeral and is only displayed in the object return during a POST or a PATCH operation for core objects (primarily those found in an @set array). This value will be returned in the response body for the object instance allowing you to identify the record using your key. A </w:t>
            </w:r>
            <w:proofErr w:type="gramStart"/>
            <w:r w:rsidRPr="00D45280">
              <w:t>locally-unique</w:t>
            </w:r>
            <w:proofErr w:type="gramEnd"/>
            <w:r w:rsidRPr="00D45280">
              <w:t>, 16-byte string is recommended. The data in this property should be considered transient.</w:t>
            </w:r>
          </w:p>
        </w:tc>
      </w:tr>
      <w:tr w:rsidR="00D45280" w:rsidRPr="00D45280" w14:paraId="5A48EBCE" w14:textId="77777777" w:rsidTr="00D45280">
        <w:tc>
          <w:tcPr>
            <w:tcW w:w="1710" w:type="dxa"/>
            <w:shd w:val="clear" w:color="auto" w:fill="auto"/>
          </w:tcPr>
          <w:p w14:paraId="6E3726D6" w14:textId="77777777" w:rsidR="00D45280" w:rsidRPr="00D45280" w:rsidRDefault="00D45280" w:rsidP="00D45280">
            <w:pPr>
              <w:pStyle w:val="Table"/>
            </w:pPr>
            <w:r w:rsidRPr="00D45280">
              <w:t>Names</w:t>
            </w:r>
          </w:p>
        </w:tc>
        <w:tc>
          <w:tcPr>
            <w:tcW w:w="1800" w:type="dxa"/>
            <w:shd w:val="clear" w:color="auto" w:fill="auto"/>
          </w:tcPr>
          <w:p w14:paraId="54D9CF76" w14:textId="77777777" w:rsidR="00D45280" w:rsidRPr="00D45280" w:rsidRDefault="00D45280" w:rsidP="00D45280">
            <w:pPr>
              <w:pStyle w:val="Table"/>
            </w:pPr>
            <w:r w:rsidRPr="00D45280">
              <w:t>Thing or Null</w:t>
            </w:r>
          </w:p>
        </w:tc>
        <w:tc>
          <w:tcPr>
            <w:tcW w:w="6570" w:type="dxa"/>
            <w:shd w:val="clear" w:color="auto" w:fill="auto"/>
          </w:tcPr>
          <w:p w14:paraId="42F8B51D" w14:textId="77777777" w:rsidR="00D45280" w:rsidRPr="00D45280" w:rsidRDefault="00D45280" w:rsidP="00D45280">
            <w:pPr>
              <w:pStyle w:val="Table"/>
            </w:pPr>
            <w:r w:rsidRPr="00D45280">
              <w:t>A collection of Name that are used by a Person.</w:t>
            </w:r>
          </w:p>
        </w:tc>
      </w:tr>
      <w:tr w:rsidR="00D45280" w:rsidRPr="00D45280" w14:paraId="2E59A7CE" w14:textId="77777777" w:rsidTr="00D45280">
        <w:tc>
          <w:tcPr>
            <w:tcW w:w="1710" w:type="dxa"/>
            <w:shd w:val="clear" w:color="auto" w:fill="auto"/>
          </w:tcPr>
          <w:p w14:paraId="3A8B289C" w14:textId="77777777" w:rsidR="00D45280" w:rsidRPr="00D45280" w:rsidRDefault="00D45280" w:rsidP="00D45280">
            <w:pPr>
              <w:pStyle w:val="Table"/>
            </w:pPr>
            <w:proofErr w:type="spellStart"/>
            <w:r w:rsidRPr="00D45280">
              <w:t>PersonMemberships</w:t>
            </w:r>
            <w:proofErr w:type="spellEnd"/>
          </w:p>
        </w:tc>
        <w:tc>
          <w:tcPr>
            <w:tcW w:w="1800" w:type="dxa"/>
            <w:shd w:val="clear" w:color="auto" w:fill="auto"/>
          </w:tcPr>
          <w:p w14:paraId="07A1BC4C" w14:textId="77777777" w:rsidR="00D45280" w:rsidRPr="00D45280" w:rsidRDefault="00D45280" w:rsidP="00D45280">
            <w:pPr>
              <w:pStyle w:val="Table"/>
            </w:pPr>
            <w:r w:rsidRPr="00D45280">
              <w:t>Thing</w:t>
            </w:r>
          </w:p>
        </w:tc>
        <w:tc>
          <w:tcPr>
            <w:tcW w:w="6570" w:type="dxa"/>
            <w:shd w:val="clear" w:color="auto" w:fill="auto"/>
          </w:tcPr>
          <w:p w14:paraId="62C157FE" w14:textId="77777777" w:rsidR="00D45280" w:rsidRPr="00D45280" w:rsidRDefault="00D45280" w:rsidP="00D45280">
            <w:pPr>
              <w:pStyle w:val="Table"/>
            </w:pPr>
            <w:r w:rsidRPr="00D45280">
              <w:t>A Person's membership.</w:t>
            </w:r>
          </w:p>
        </w:tc>
      </w:tr>
      <w:tr w:rsidR="004653B9" w:rsidRPr="00D45280" w14:paraId="35820ABD" w14:textId="77777777" w:rsidTr="00D45280">
        <w:tc>
          <w:tcPr>
            <w:tcW w:w="1710" w:type="dxa"/>
            <w:shd w:val="clear" w:color="auto" w:fill="auto"/>
          </w:tcPr>
          <w:p w14:paraId="6292880C" w14:textId="0572D4D9" w:rsidR="004653B9" w:rsidRPr="00D45280" w:rsidRDefault="004653B9" w:rsidP="00D45280">
            <w:pPr>
              <w:pStyle w:val="Table"/>
            </w:pPr>
            <w:proofErr w:type="spellStart"/>
            <w:r>
              <w:t>PersonRoles</w:t>
            </w:r>
            <w:proofErr w:type="spellEnd"/>
          </w:p>
        </w:tc>
        <w:tc>
          <w:tcPr>
            <w:tcW w:w="1800" w:type="dxa"/>
            <w:shd w:val="clear" w:color="auto" w:fill="auto"/>
          </w:tcPr>
          <w:p w14:paraId="2A7A1E16" w14:textId="74F730D0" w:rsidR="004653B9" w:rsidRPr="00D45280" w:rsidRDefault="004653B9" w:rsidP="00D45280">
            <w:pPr>
              <w:pStyle w:val="Table"/>
            </w:pPr>
            <w:r>
              <w:t>Thing</w:t>
            </w:r>
          </w:p>
        </w:tc>
        <w:tc>
          <w:tcPr>
            <w:tcW w:w="6570" w:type="dxa"/>
            <w:shd w:val="clear" w:color="auto" w:fill="auto"/>
          </w:tcPr>
          <w:p w14:paraId="29E0F0C9" w14:textId="4E59A8ED" w:rsidR="004653B9" w:rsidRPr="00D45280" w:rsidRDefault="004653B9" w:rsidP="00D45280">
            <w:pPr>
              <w:pStyle w:val="Table"/>
            </w:pPr>
            <w:r w:rsidRPr="004653B9">
              <w:t xml:space="preserve">A collection of </w:t>
            </w:r>
            <w:proofErr w:type="spellStart"/>
            <w:r w:rsidRPr="004653B9">
              <w:t>PersonRole</w:t>
            </w:r>
            <w:proofErr w:type="spellEnd"/>
            <w:r>
              <w:t>.</w:t>
            </w:r>
          </w:p>
        </w:tc>
      </w:tr>
      <w:tr w:rsidR="00D45280" w:rsidRPr="00D45280" w14:paraId="62FE2A37" w14:textId="77777777" w:rsidTr="00D45280">
        <w:tc>
          <w:tcPr>
            <w:tcW w:w="1710" w:type="dxa"/>
            <w:shd w:val="clear" w:color="auto" w:fill="auto"/>
          </w:tcPr>
          <w:p w14:paraId="40875F54" w14:textId="77777777" w:rsidR="00D45280" w:rsidRPr="00D45280" w:rsidRDefault="00D45280" w:rsidP="00D45280">
            <w:pPr>
              <w:pStyle w:val="Table"/>
            </w:pPr>
            <w:proofErr w:type="spellStart"/>
            <w:r w:rsidRPr="00D45280">
              <w:t>PhoneNumbers</w:t>
            </w:r>
            <w:proofErr w:type="spellEnd"/>
          </w:p>
        </w:tc>
        <w:tc>
          <w:tcPr>
            <w:tcW w:w="1800" w:type="dxa"/>
            <w:shd w:val="clear" w:color="auto" w:fill="auto"/>
          </w:tcPr>
          <w:p w14:paraId="2460FD06" w14:textId="77777777" w:rsidR="00D45280" w:rsidRPr="00D45280" w:rsidRDefault="00D45280" w:rsidP="00D45280">
            <w:pPr>
              <w:pStyle w:val="Table"/>
            </w:pPr>
            <w:r w:rsidRPr="00D45280">
              <w:t>Thing</w:t>
            </w:r>
          </w:p>
        </w:tc>
        <w:tc>
          <w:tcPr>
            <w:tcW w:w="6570" w:type="dxa"/>
            <w:shd w:val="clear" w:color="auto" w:fill="auto"/>
          </w:tcPr>
          <w:p w14:paraId="37D78B0C" w14:textId="77777777" w:rsidR="00D45280" w:rsidRPr="00D45280" w:rsidRDefault="00D45280" w:rsidP="00D45280">
            <w:pPr>
              <w:pStyle w:val="Table"/>
            </w:pPr>
            <w:r w:rsidRPr="00D45280">
              <w:t xml:space="preserve">A collection of </w:t>
            </w:r>
            <w:proofErr w:type="spellStart"/>
            <w:r w:rsidRPr="00D45280">
              <w:t>PhoneNumber</w:t>
            </w:r>
            <w:proofErr w:type="spellEnd"/>
            <w:r w:rsidRPr="00D45280">
              <w:t>.</w:t>
            </w:r>
          </w:p>
        </w:tc>
      </w:tr>
      <w:tr w:rsidR="00D45280" w:rsidRPr="00D45280" w14:paraId="76C0900E" w14:textId="77777777" w:rsidTr="00D45280">
        <w:tc>
          <w:tcPr>
            <w:tcW w:w="1710" w:type="dxa"/>
            <w:shd w:val="clear" w:color="auto" w:fill="auto"/>
          </w:tcPr>
          <w:p w14:paraId="4BA67E89" w14:textId="77777777" w:rsidR="00D45280" w:rsidRPr="00D45280" w:rsidRDefault="00D45280" w:rsidP="00D45280">
            <w:pPr>
              <w:pStyle w:val="Table"/>
            </w:pPr>
            <w:proofErr w:type="spellStart"/>
            <w:r w:rsidRPr="00D45280">
              <w:lastRenderedPageBreak/>
              <w:t>PostalAddresses</w:t>
            </w:r>
            <w:proofErr w:type="spellEnd"/>
          </w:p>
        </w:tc>
        <w:tc>
          <w:tcPr>
            <w:tcW w:w="1800" w:type="dxa"/>
            <w:shd w:val="clear" w:color="auto" w:fill="auto"/>
          </w:tcPr>
          <w:p w14:paraId="4D511F97" w14:textId="77777777" w:rsidR="00D45280" w:rsidRPr="00D45280" w:rsidRDefault="00D45280" w:rsidP="00D45280">
            <w:pPr>
              <w:pStyle w:val="Table"/>
            </w:pPr>
            <w:r w:rsidRPr="00D45280">
              <w:t>Thing or Null</w:t>
            </w:r>
          </w:p>
        </w:tc>
        <w:tc>
          <w:tcPr>
            <w:tcW w:w="6570" w:type="dxa"/>
            <w:shd w:val="clear" w:color="auto" w:fill="auto"/>
          </w:tcPr>
          <w:p w14:paraId="3C35CB2F" w14:textId="77777777" w:rsidR="00D45280" w:rsidRPr="00D45280" w:rsidRDefault="00D45280" w:rsidP="00D45280">
            <w:pPr>
              <w:pStyle w:val="Table"/>
            </w:pPr>
            <w:r w:rsidRPr="00D45280">
              <w:t xml:space="preserve">A collection of </w:t>
            </w:r>
            <w:proofErr w:type="spellStart"/>
            <w:r w:rsidRPr="00D45280">
              <w:t>PostalAddress</w:t>
            </w:r>
            <w:proofErr w:type="spellEnd"/>
            <w:r w:rsidRPr="00D45280">
              <w:t>.</w:t>
            </w:r>
          </w:p>
        </w:tc>
      </w:tr>
      <w:tr w:rsidR="00D45280" w14:paraId="0994BFDA" w14:textId="77777777" w:rsidTr="00D45280">
        <w:tc>
          <w:tcPr>
            <w:tcW w:w="1710" w:type="dxa"/>
            <w:shd w:val="clear" w:color="auto" w:fill="auto"/>
          </w:tcPr>
          <w:p w14:paraId="54635BF3" w14:textId="77777777" w:rsidR="00D45280" w:rsidRPr="00D45280" w:rsidRDefault="00D45280" w:rsidP="00D45280">
            <w:pPr>
              <w:pStyle w:val="Table"/>
            </w:pPr>
            <w:proofErr w:type="spellStart"/>
            <w:r w:rsidRPr="00D45280">
              <w:t>SocialAddresses</w:t>
            </w:r>
            <w:proofErr w:type="spellEnd"/>
          </w:p>
        </w:tc>
        <w:tc>
          <w:tcPr>
            <w:tcW w:w="1800" w:type="dxa"/>
            <w:shd w:val="clear" w:color="auto" w:fill="auto"/>
          </w:tcPr>
          <w:p w14:paraId="02CB64A7" w14:textId="77777777" w:rsidR="00D45280" w:rsidRPr="00D45280" w:rsidRDefault="00D45280" w:rsidP="00D45280">
            <w:pPr>
              <w:pStyle w:val="Table"/>
            </w:pPr>
            <w:r w:rsidRPr="00D45280">
              <w:t>Thing or Null</w:t>
            </w:r>
          </w:p>
        </w:tc>
        <w:tc>
          <w:tcPr>
            <w:tcW w:w="6570" w:type="dxa"/>
            <w:shd w:val="clear" w:color="auto" w:fill="auto"/>
          </w:tcPr>
          <w:p w14:paraId="4FE1194F" w14:textId="77777777" w:rsidR="00D45280" w:rsidRDefault="00D45280" w:rsidP="00D45280">
            <w:pPr>
              <w:pStyle w:val="Table"/>
            </w:pPr>
            <w:r w:rsidRPr="00D45280">
              <w:t xml:space="preserve">The various Internet locations that help disambiguate a person, such as their </w:t>
            </w:r>
            <w:proofErr w:type="spellStart"/>
            <w:r w:rsidRPr="00D45280">
              <w:t>FaceBook</w:t>
            </w:r>
            <w:proofErr w:type="spellEnd"/>
            <w:r w:rsidRPr="00D45280">
              <w:t xml:space="preserve">, LinkedIn, </w:t>
            </w:r>
            <w:proofErr w:type="gramStart"/>
            <w:r w:rsidRPr="00D45280">
              <w:t>YouTube</w:t>
            </w:r>
            <w:proofErr w:type="gramEnd"/>
            <w:r w:rsidRPr="00D45280">
              <w:t xml:space="preserve"> and Twitter Address.</w:t>
            </w:r>
          </w:p>
        </w:tc>
      </w:tr>
    </w:tbl>
    <w:p w14:paraId="020B3F1A" w14:textId="1096F1B4" w:rsidR="00A854D3" w:rsidRDefault="00A854D3" w:rsidP="00A854D3">
      <w:r w:rsidRPr="00477723">
        <w:t xml:space="preserve">Many of the elements within Person are </w:t>
      </w:r>
      <w:r w:rsidRPr="00477723">
        <w:rPr>
          <w:i/>
          <w:iCs/>
        </w:rPr>
        <w:t>Things</w:t>
      </w:r>
      <w:r w:rsidRPr="00477723">
        <w:t xml:space="preserve"> unto themselves and are described below.</w:t>
      </w:r>
    </w:p>
    <w:p w14:paraId="09C32E42" w14:textId="67824508" w:rsidR="00846032" w:rsidRDefault="00846032" w:rsidP="00846032">
      <w:pPr>
        <w:pStyle w:val="Heading4"/>
      </w:pPr>
      <w:r>
        <w:t xml:space="preserve">§ 2.4.1 </w:t>
      </w:r>
      <w:proofErr w:type="spellStart"/>
      <w:r>
        <w:t>CoreMetaData</w:t>
      </w:r>
      <w:proofErr w:type="spellEnd"/>
    </w:p>
    <w:p w14:paraId="0B9F42B0" w14:textId="6F81E5F5" w:rsidR="00846032" w:rsidRPr="00846032" w:rsidRDefault="00846032" w:rsidP="00846032">
      <w:proofErr w:type="spellStart"/>
      <w:r>
        <w:t>CoreMetaData</w:t>
      </w:r>
      <w:proofErr w:type="spellEnd"/>
      <w:r>
        <w:t xml:space="preserve"> is fully described in Common Schema Elements, § 2.1.1.</w:t>
      </w:r>
    </w:p>
    <w:p w14:paraId="16FD2E43" w14:textId="53D77526" w:rsidR="00D45280" w:rsidRDefault="00D45280" w:rsidP="00D45280">
      <w:pPr>
        <w:pStyle w:val="Heading4"/>
      </w:pPr>
      <w:r>
        <w:t>§ 2.4.1 email and Emails</w:t>
      </w:r>
    </w:p>
    <w:p w14:paraId="141B92D5" w14:textId="148DED97" w:rsidR="0009661F" w:rsidRPr="00846032" w:rsidRDefault="0009661F" w:rsidP="0009661F">
      <w:r>
        <w:t>Email and Emails is fully described in Common Schema Elements, § 2.1.8.</w:t>
      </w:r>
    </w:p>
    <w:p w14:paraId="5300A29B" w14:textId="4B8DA1D0" w:rsidR="00F341A2" w:rsidRDefault="00A854D3" w:rsidP="00A854D3">
      <w:pPr>
        <w:pStyle w:val="Heading4"/>
        <w:rPr>
          <w:rFonts w:ascii="Arial" w:hAnsi="Arial"/>
        </w:rPr>
      </w:pPr>
      <w:r w:rsidRPr="00477723">
        <w:rPr>
          <w:rFonts w:ascii="Arial" w:hAnsi="Arial"/>
        </w:rPr>
        <w:t>‌</w:t>
      </w:r>
      <w:r w:rsidR="00F341A2">
        <w:rPr>
          <w:rFonts w:ascii="Arial" w:hAnsi="Arial"/>
        </w:rPr>
        <w:t>§ 2.4.2 Names</w:t>
      </w:r>
    </w:p>
    <w:p w14:paraId="138578AA" w14:textId="0CCFFD76" w:rsidR="00F341A2" w:rsidRDefault="00F341A2" w:rsidP="00F341A2">
      <w:r>
        <w:t>Names is an array of the Name object. It is used for names of natural persons, as opposed to a name of an agent, group, organization, etc. There are two values that are foreign keys “</w:t>
      </w:r>
      <w:proofErr w:type="spellStart"/>
      <w:r>
        <w:t>xxx_fk</w:t>
      </w:r>
      <w:proofErr w:type="spellEnd"/>
      <w:r>
        <w:t xml:space="preserve">” from other </w:t>
      </w:r>
      <w:r w:rsidR="00BD146A">
        <w:t>tables:</w:t>
      </w:r>
      <w:r>
        <w:t xml:space="preserve"> prefix and suffix. The International Federation of Library Associations, as well as a few </w:t>
      </w:r>
      <w:r w:rsidR="00BD146A">
        <w:t>publishers’</w:t>
      </w:r>
      <w:r>
        <w:t xml:space="preserve"> associations, have taken the stance that both name prefixes and suffixes should be standardized. As such, we’ve included that methodology into the Person schema. These two items have their own schemas, which we’ll cover below.</w:t>
      </w:r>
    </w:p>
    <w:tbl>
      <w:tblPr>
        <w:tblStyle w:val="TableGrid"/>
        <w:tblW w:w="1008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800"/>
        <w:gridCol w:w="6570"/>
      </w:tblGrid>
      <w:tr w:rsidR="00F341A2" w:rsidRPr="00F341A2" w14:paraId="59A077C0" w14:textId="77777777" w:rsidTr="00F341A2">
        <w:tc>
          <w:tcPr>
            <w:tcW w:w="1710" w:type="dxa"/>
            <w:shd w:val="clear" w:color="auto" w:fill="auto"/>
          </w:tcPr>
          <w:p w14:paraId="25273087" w14:textId="77777777" w:rsidR="00F341A2" w:rsidRPr="00F341A2" w:rsidRDefault="00F341A2" w:rsidP="00F341A2">
            <w:pPr>
              <w:pStyle w:val="Table"/>
              <w:rPr>
                <w:b/>
                <w:bCs/>
              </w:rPr>
            </w:pPr>
            <w:r w:rsidRPr="00F341A2">
              <w:rPr>
                <w:b/>
                <w:bCs/>
              </w:rPr>
              <w:t>Property</w:t>
            </w:r>
          </w:p>
        </w:tc>
        <w:tc>
          <w:tcPr>
            <w:tcW w:w="1800" w:type="dxa"/>
            <w:shd w:val="clear" w:color="auto" w:fill="auto"/>
          </w:tcPr>
          <w:p w14:paraId="6B7D8135" w14:textId="77777777" w:rsidR="00F341A2" w:rsidRPr="00F341A2" w:rsidRDefault="00F341A2" w:rsidP="00F341A2">
            <w:pPr>
              <w:pStyle w:val="Table"/>
              <w:rPr>
                <w:b/>
                <w:bCs/>
              </w:rPr>
            </w:pPr>
            <w:r w:rsidRPr="00F341A2">
              <w:rPr>
                <w:b/>
                <w:bCs/>
              </w:rPr>
              <w:t>Expected Type</w:t>
            </w:r>
          </w:p>
        </w:tc>
        <w:tc>
          <w:tcPr>
            <w:tcW w:w="6570" w:type="dxa"/>
            <w:shd w:val="clear" w:color="auto" w:fill="auto"/>
          </w:tcPr>
          <w:p w14:paraId="48D2CA1C" w14:textId="77777777" w:rsidR="00F341A2" w:rsidRPr="00F341A2" w:rsidRDefault="00F341A2" w:rsidP="00F341A2">
            <w:pPr>
              <w:pStyle w:val="Table"/>
              <w:rPr>
                <w:b/>
                <w:bCs/>
              </w:rPr>
            </w:pPr>
            <w:r w:rsidRPr="00F341A2">
              <w:rPr>
                <w:b/>
                <w:bCs/>
              </w:rPr>
              <w:t>Description</w:t>
            </w:r>
          </w:p>
        </w:tc>
      </w:tr>
      <w:tr w:rsidR="00F341A2" w:rsidRPr="00F341A2" w14:paraId="402191FD" w14:textId="77777777" w:rsidTr="00F341A2">
        <w:tc>
          <w:tcPr>
            <w:tcW w:w="1710" w:type="dxa"/>
            <w:shd w:val="clear" w:color="auto" w:fill="auto"/>
          </w:tcPr>
          <w:p w14:paraId="7C1EE9F2" w14:textId="77777777" w:rsidR="00F341A2" w:rsidRPr="00F341A2" w:rsidRDefault="00F341A2" w:rsidP="00F341A2">
            <w:pPr>
              <w:pStyle w:val="Table"/>
            </w:pPr>
            <w:proofErr w:type="spellStart"/>
            <w:r w:rsidRPr="00F341A2">
              <w:t>first_name</w:t>
            </w:r>
            <w:proofErr w:type="spellEnd"/>
          </w:p>
        </w:tc>
        <w:tc>
          <w:tcPr>
            <w:tcW w:w="1800" w:type="dxa"/>
            <w:shd w:val="clear" w:color="auto" w:fill="auto"/>
          </w:tcPr>
          <w:p w14:paraId="4901EA04" w14:textId="77777777" w:rsidR="00F341A2" w:rsidRPr="00F341A2" w:rsidRDefault="00F341A2" w:rsidP="00F341A2">
            <w:pPr>
              <w:pStyle w:val="Table"/>
            </w:pPr>
            <w:r w:rsidRPr="00F341A2">
              <w:t>String</w:t>
            </w:r>
          </w:p>
        </w:tc>
        <w:tc>
          <w:tcPr>
            <w:tcW w:w="6570" w:type="dxa"/>
            <w:shd w:val="clear" w:color="auto" w:fill="auto"/>
          </w:tcPr>
          <w:p w14:paraId="697B7417" w14:textId="77777777" w:rsidR="00F341A2" w:rsidRPr="00F341A2" w:rsidRDefault="00F341A2" w:rsidP="00F341A2">
            <w:pPr>
              <w:pStyle w:val="Table"/>
            </w:pPr>
            <w:r w:rsidRPr="00F341A2">
              <w:t>The person's first name.</w:t>
            </w:r>
          </w:p>
        </w:tc>
      </w:tr>
      <w:tr w:rsidR="00F341A2" w:rsidRPr="00F341A2" w14:paraId="6C6070EF" w14:textId="77777777" w:rsidTr="00F341A2">
        <w:tc>
          <w:tcPr>
            <w:tcW w:w="1710" w:type="dxa"/>
            <w:shd w:val="clear" w:color="auto" w:fill="auto"/>
          </w:tcPr>
          <w:p w14:paraId="62EA6582" w14:textId="77777777" w:rsidR="00F341A2" w:rsidRPr="00F341A2" w:rsidRDefault="00F341A2" w:rsidP="00F341A2">
            <w:pPr>
              <w:pStyle w:val="Table"/>
            </w:pPr>
            <w:r w:rsidRPr="00F341A2">
              <w:t>id</w:t>
            </w:r>
          </w:p>
        </w:tc>
        <w:tc>
          <w:tcPr>
            <w:tcW w:w="1800" w:type="dxa"/>
            <w:shd w:val="clear" w:color="auto" w:fill="auto"/>
          </w:tcPr>
          <w:p w14:paraId="55451AD2" w14:textId="77777777" w:rsidR="00F341A2" w:rsidRPr="00F341A2" w:rsidRDefault="00F341A2" w:rsidP="00F341A2">
            <w:pPr>
              <w:pStyle w:val="Table"/>
            </w:pPr>
            <w:r w:rsidRPr="00F341A2">
              <w:t>Integer</w:t>
            </w:r>
          </w:p>
        </w:tc>
        <w:tc>
          <w:tcPr>
            <w:tcW w:w="6570" w:type="dxa"/>
            <w:shd w:val="clear" w:color="auto" w:fill="auto"/>
          </w:tcPr>
          <w:p w14:paraId="5722C806" w14:textId="77777777" w:rsidR="00F341A2" w:rsidRPr="00F341A2" w:rsidRDefault="00F341A2" w:rsidP="00F341A2">
            <w:pPr>
              <w:pStyle w:val="Table"/>
            </w:pPr>
            <w:r w:rsidRPr="00F341A2">
              <w:t>A unique and persistent identifier for the record.</w:t>
            </w:r>
          </w:p>
        </w:tc>
      </w:tr>
      <w:tr w:rsidR="00F341A2" w:rsidRPr="00F341A2" w14:paraId="630DC494" w14:textId="77777777" w:rsidTr="00F341A2">
        <w:tc>
          <w:tcPr>
            <w:tcW w:w="1710" w:type="dxa"/>
            <w:shd w:val="clear" w:color="auto" w:fill="auto"/>
          </w:tcPr>
          <w:p w14:paraId="4AD96A19" w14:textId="77777777" w:rsidR="00F341A2" w:rsidRPr="00F341A2" w:rsidRDefault="00F341A2" w:rsidP="00F341A2">
            <w:pPr>
              <w:pStyle w:val="Table"/>
            </w:pPr>
            <w:proofErr w:type="spellStart"/>
            <w:r w:rsidRPr="00F341A2">
              <w:t>last_name</w:t>
            </w:r>
            <w:proofErr w:type="spellEnd"/>
          </w:p>
        </w:tc>
        <w:tc>
          <w:tcPr>
            <w:tcW w:w="1800" w:type="dxa"/>
            <w:shd w:val="clear" w:color="auto" w:fill="auto"/>
          </w:tcPr>
          <w:p w14:paraId="11C822DE" w14:textId="77777777" w:rsidR="00F341A2" w:rsidRPr="00F341A2" w:rsidRDefault="00F341A2" w:rsidP="00F341A2">
            <w:pPr>
              <w:pStyle w:val="Table"/>
            </w:pPr>
            <w:r w:rsidRPr="00F341A2">
              <w:t>String</w:t>
            </w:r>
          </w:p>
        </w:tc>
        <w:tc>
          <w:tcPr>
            <w:tcW w:w="6570" w:type="dxa"/>
            <w:shd w:val="clear" w:color="auto" w:fill="auto"/>
          </w:tcPr>
          <w:p w14:paraId="45EE53B3" w14:textId="77777777" w:rsidR="00F341A2" w:rsidRPr="00F341A2" w:rsidRDefault="00F341A2" w:rsidP="00F341A2">
            <w:pPr>
              <w:pStyle w:val="Table"/>
            </w:pPr>
            <w:r w:rsidRPr="00F341A2">
              <w:t>The person's last name.</w:t>
            </w:r>
          </w:p>
        </w:tc>
      </w:tr>
      <w:tr w:rsidR="00F341A2" w:rsidRPr="00F341A2" w14:paraId="0170F9AB" w14:textId="77777777" w:rsidTr="00F341A2">
        <w:tc>
          <w:tcPr>
            <w:tcW w:w="1710" w:type="dxa"/>
            <w:shd w:val="clear" w:color="auto" w:fill="auto"/>
          </w:tcPr>
          <w:p w14:paraId="223B57B4" w14:textId="77777777" w:rsidR="00F341A2" w:rsidRPr="00F341A2" w:rsidRDefault="00F341A2" w:rsidP="00F341A2">
            <w:pPr>
              <w:pStyle w:val="Table"/>
            </w:pPr>
            <w:proofErr w:type="spellStart"/>
            <w:r w:rsidRPr="00F341A2">
              <w:t>local_reference_id</w:t>
            </w:r>
            <w:proofErr w:type="spellEnd"/>
          </w:p>
        </w:tc>
        <w:tc>
          <w:tcPr>
            <w:tcW w:w="1800" w:type="dxa"/>
            <w:shd w:val="clear" w:color="auto" w:fill="auto"/>
          </w:tcPr>
          <w:p w14:paraId="59A06A7B" w14:textId="77777777" w:rsidR="00F341A2" w:rsidRPr="00F341A2" w:rsidRDefault="00F341A2" w:rsidP="00F341A2">
            <w:pPr>
              <w:pStyle w:val="Table"/>
            </w:pPr>
            <w:r w:rsidRPr="00F341A2">
              <w:t>String or Null</w:t>
            </w:r>
          </w:p>
        </w:tc>
        <w:tc>
          <w:tcPr>
            <w:tcW w:w="6570" w:type="dxa"/>
            <w:shd w:val="clear" w:color="auto" w:fill="auto"/>
          </w:tcPr>
          <w:p w14:paraId="7A21E592" w14:textId="77777777" w:rsidR="00F341A2" w:rsidRPr="00F341A2" w:rsidRDefault="00F341A2" w:rsidP="00F341A2">
            <w:pPr>
              <w:pStyle w:val="Table"/>
            </w:pPr>
            <w:r w:rsidRPr="00F341A2">
              <w:t xml:space="preserve">This optional property is ephemeral and is only displayed in the object return during a POST or a PATCH operation for core objects (primarily those found in an @set array). This value will be returned in the response body for the object instance allowing you to identify the record using your key. A </w:t>
            </w:r>
            <w:proofErr w:type="gramStart"/>
            <w:r w:rsidRPr="00F341A2">
              <w:t>locally-unique</w:t>
            </w:r>
            <w:proofErr w:type="gramEnd"/>
            <w:r w:rsidRPr="00F341A2">
              <w:t>, 16-byte string is recommended. The data in this property should be considered transient.</w:t>
            </w:r>
          </w:p>
        </w:tc>
      </w:tr>
      <w:tr w:rsidR="00F341A2" w:rsidRPr="00F341A2" w14:paraId="09AB50DB" w14:textId="77777777" w:rsidTr="00F341A2">
        <w:tc>
          <w:tcPr>
            <w:tcW w:w="1710" w:type="dxa"/>
            <w:shd w:val="clear" w:color="auto" w:fill="auto"/>
          </w:tcPr>
          <w:p w14:paraId="6626D0B0" w14:textId="77777777" w:rsidR="00F341A2" w:rsidRPr="00F341A2" w:rsidRDefault="00F341A2" w:rsidP="00F341A2">
            <w:pPr>
              <w:pStyle w:val="Table"/>
            </w:pPr>
            <w:proofErr w:type="spellStart"/>
            <w:r w:rsidRPr="00F341A2">
              <w:t>middle_initial</w:t>
            </w:r>
            <w:proofErr w:type="spellEnd"/>
          </w:p>
        </w:tc>
        <w:tc>
          <w:tcPr>
            <w:tcW w:w="1800" w:type="dxa"/>
            <w:shd w:val="clear" w:color="auto" w:fill="auto"/>
          </w:tcPr>
          <w:p w14:paraId="7A20D949" w14:textId="77777777" w:rsidR="00F341A2" w:rsidRPr="00F341A2" w:rsidRDefault="00F341A2" w:rsidP="00F341A2">
            <w:pPr>
              <w:pStyle w:val="Table"/>
            </w:pPr>
            <w:r w:rsidRPr="00F341A2">
              <w:t>Char</w:t>
            </w:r>
          </w:p>
        </w:tc>
        <w:tc>
          <w:tcPr>
            <w:tcW w:w="6570" w:type="dxa"/>
            <w:shd w:val="clear" w:color="auto" w:fill="auto"/>
          </w:tcPr>
          <w:p w14:paraId="593CB9A8" w14:textId="77777777" w:rsidR="00F341A2" w:rsidRPr="00F341A2" w:rsidRDefault="00F341A2" w:rsidP="00F341A2">
            <w:pPr>
              <w:pStyle w:val="Table"/>
            </w:pPr>
            <w:r w:rsidRPr="00F341A2">
              <w:t>A person's middle initial.</w:t>
            </w:r>
          </w:p>
        </w:tc>
      </w:tr>
      <w:tr w:rsidR="00F341A2" w:rsidRPr="00F341A2" w14:paraId="7D827812" w14:textId="77777777" w:rsidTr="00F341A2">
        <w:tc>
          <w:tcPr>
            <w:tcW w:w="1710" w:type="dxa"/>
            <w:shd w:val="clear" w:color="auto" w:fill="auto"/>
          </w:tcPr>
          <w:p w14:paraId="0C49877A" w14:textId="77777777" w:rsidR="00F341A2" w:rsidRPr="00F341A2" w:rsidRDefault="00F341A2" w:rsidP="00F341A2">
            <w:pPr>
              <w:pStyle w:val="Table"/>
            </w:pPr>
            <w:proofErr w:type="spellStart"/>
            <w:r w:rsidRPr="00F341A2">
              <w:t>name_prefix_fk</w:t>
            </w:r>
            <w:proofErr w:type="spellEnd"/>
          </w:p>
        </w:tc>
        <w:tc>
          <w:tcPr>
            <w:tcW w:w="1800" w:type="dxa"/>
            <w:shd w:val="clear" w:color="auto" w:fill="auto"/>
          </w:tcPr>
          <w:p w14:paraId="7BDF0359" w14:textId="77777777" w:rsidR="00F341A2" w:rsidRPr="00F341A2" w:rsidRDefault="00F341A2" w:rsidP="00F341A2">
            <w:pPr>
              <w:pStyle w:val="Table"/>
            </w:pPr>
            <w:r w:rsidRPr="00F341A2">
              <w:t>Integer or Null</w:t>
            </w:r>
          </w:p>
        </w:tc>
        <w:tc>
          <w:tcPr>
            <w:tcW w:w="6570" w:type="dxa"/>
            <w:shd w:val="clear" w:color="auto" w:fill="auto"/>
          </w:tcPr>
          <w:p w14:paraId="359057BB" w14:textId="77777777" w:rsidR="00F341A2" w:rsidRPr="00F341A2" w:rsidRDefault="00F341A2" w:rsidP="00F341A2">
            <w:pPr>
              <w:pStyle w:val="Table"/>
            </w:pPr>
            <w:r w:rsidRPr="00F341A2">
              <w:t>The prefix before a person's name, such as Dr., Mr., Mrs.</w:t>
            </w:r>
          </w:p>
        </w:tc>
      </w:tr>
      <w:tr w:rsidR="00F341A2" w:rsidRPr="00F341A2" w14:paraId="50EEBED8" w14:textId="77777777" w:rsidTr="00F341A2">
        <w:tc>
          <w:tcPr>
            <w:tcW w:w="1710" w:type="dxa"/>
            <w:shd w:val="clear" w:color="auto" w:fill="auto"/>
          </w:tcPr>
          <w:p w14:paraId="11455443" w14:textId="77777777" w:rsidR="00F341A2" w:rsidRPr="00F341A2" w:rsidRDefault="00F341A2" w:rsidP="00F341A2">
            <w:pPr>
              <w:pStyle w:val="Table"/>
            </w:pPr>
            <w:proofErr w:type="spellStart"/>
            <w:r w:rsidRPr="00F341A2">
              <w:t>name_suffix_fk</w:t>
            </w:r>
            <w:proofErr w:type="spellEnd"/>
          </w:p>
        </w:tc>
        <w:tc>
          <w:tcPr>
            <w:tcW w:w="1800" w:type="dxa"/>
            <w:shd w:val="clear" w:color="auto" w:fill="auto"/>
          </w:tcPr>
          <w:p w14:paraId="2BBE3C6C" w14:textId="77777777" w:rsidR="00F341A2" w:rsidRPr="00F341A2" w:rsidRDefault="00F341A2" w:rsidP="00F341A2">
            <w:pPr>
              <w:pStyle w:val="Table"/>
            </w:pPr>
            <w:r w:rsidRPr="00F341A2">
              <w:t>Integer</w:t>
            </w:r>
          </w:p>
        </w:tc>
        <w:tc>
          <w:tcPr>
            <w:tcW w:w="6570" w:type="dxa"/>
            <w:shd w:val="clear" w:color="auto" w:fill="auto"/>
          </w:tcPr>
          <w:p w14:paraId="3C20C9E9" w14:textId="77777777" w:rsidR="00F341A2" w:rsidRPr="00F341A2" w:rsidRDefault="00F341A2" w:rsidP="00F341A2">
            <w:pPr>
              <w:pStyle w:val="Table"/>
            </w:pPr>
            <w:r w:rsidRPr="00F341A2">
              <w:t>The suffix after a person's name, such as Jr., III, etc.</w:t>
            </w:r>
          </w:p>
        </w:tc>
      </w:tr>
      <w:tr w:rsidR="00F341A2" w:rsidRPr="00F341A2" w14:paraId="26A31A68" w14:textId="77777777" w:rsidTr="00F341A2">
        <w:tc>
          <w:tcPr>
            <w:tcW w:w="1710" w:type="dxa"/>
            <w:shd w:val="clear" w:color="auto" w:fill="auto"/>
          </w:tcPr>
          <w:p w14:paraId="721C3E15" w14:textId="77777777" w:rsidR="00F341A2" w:rsidRPr="00F341A2" w:rsidRDefault="00F341A2" w:rsidP="00F341A2">
            <w:pPr>
              <w:pStyle w:val="Table"/>
            </w:pPr>
            <w:proofErr w:type="spellStart"/>
            <w:r w:rsidRPr="00F341A2">
              <w:t>person_fk</w:t>
            </w:r>
            <w:proofErr w:type="spellEnd"/>
          </w:p>
        </w:tc>
        <w:tc>
          <w:tcPr>
            <w:tcW w:w="1800" w:type="dxa"/>
            <w:shd w:val="clear" w:color="auto" w:fill="auto"/>
          </w:tcPr>
          <w:p w14:paraId="40868EC2" w14:textId="77777777" w:rsidR="00F341A2" w:rsidRPr="00F341A2" w:rsidRDefault="00F341A2" w:rsidP="00F341A2">
            <w:pPr>
              <w:pStyle w:val="Table"/>
            </w:pPr>
            <w:r w:rsidRPr="00F341A2">
              <w:t>Integer</w:t>
            </w:r>
          </w:p>
        </w:tc>
        <w:tc>
          <w:tcPr>
            <w:tcW w:w="6570" w:type="dxa"/>
            <w:shd w:val="clear" w:color="auto" w:fill="auto"/>
          </w:tcPr>
          <w:p w14:paraId="051F8E4F" w14:textId="77777777" w:rsidR="00F341A2" w:rsidRPr="00F341A2" w:rsidRDefault="00F341A2" w:rsidP="00F341A2">
            <w:pPr>
              <w:pStyle w:val="Table"/>
            </w:pPr>
            <w:r w:rsidRPr="00F341A2">
              <w:t>Person foreign key.</w:t>
            </w:r>
          </w:p>
        </w:tc>
      </w:tr>
      <w:tr w:rsidR="00F341A2" w:rsidRPr="00F341A2" w14:paraId="2332E707" w14:textId="77777777" w:rsidTr="00F341A2">
        <w:tc>
          <w:tcPr>
            <w:tcW w:w="1710" w:type="dxa"/>
            <w:shd w:val="clear" w:color="auto" w:fill="auto"/>
          </w:tcPr>
          <w:p w14:paraId="5A38D9FA" w14:textId="77777777" w:rsidR="00F341A2" w:rsidRPr="00F341A2" w:rsidRDefault="00F341A2" w:rsidP="00F341A2">
            <w:pPr>
              <w:pStyle w:val="Table"/>
            </w:pPr>
            <w:r w:rsidRPr="00F341A2">
              <w:t>primary</w:t>
            </w:r>
          </w:p>
        </w:tc>
        <w:tc>
          <w:tcPr>
            <w:tcW w:w="1800" w:type="dxa"/>
            <w:shd w:val="clear" w:color="auto" w:fill="auto"/>
          </w:tcPr>
          <w:p w14:paraId="520F2FA0" w14:textId="77777777" w:rsidR="00F341A2" w:rsidRPr="00F341A2" w:rsidRDefault="00F341A2" w:rsidP="00F341A2">
            <w:pPr>
              <w:pStyle w:val="Table"/>
            </w:pPr>
            <w:r w:rsidRPr="00F341A2">
              <w:t>Boolean or Null</w:t>
            </w:r>
          </w:p>
        </w:tc>
        <w:tc>
          <w:tcPr>
            <w:tcW w:w="6570" w:type="dxa"/>
            <w:shd w:val="clear" w:color="auto" w:fill="auto"/>
          </w:tcPr>
          <w:p w14:paraId="2BA2E4DE" w14:textId="77777777" w:rsidR="00F341A2" w:rsidRPr="00F341A2" w:rsidRDefault="00F341A2" w:rsidP="00F341A2">
            <w:pPr>
              <w:pStyle w:val="Table"/>
            </w:pPr>
            <w:r w:rsidRPr="00F341A2">
              <w:t>Denotes whether an object is the primary record or not.</w:t>
            </w:r>
          </w:p>
        </w:tc>
      </w:tr>
    </w:tbl>
    <w:p w14:paraId="7DA87196" w14:textId="2DE96A3C" w:rsidR="00F341A2" w:rsidRDefault="00F341A2" w:rsidP="00846032">
      <w:pPr>
        <w:pStyle w:val="Heading5"/>
      </w:pPr>
      <w:r>
        <w:t xml:space="preserve">§ 2.4.2.1 </w:t>
      </w:r>
      <w:proofErr w:type="spellStart"/>
      <w:r w:rsidRPr="00F341A2">
        <w:t>NamePrefix</w:t>
      </w:r>
      <w:proofErr w:type="spellEnd"/>
    </w:p>
    <w:p w14:paraId="06821649" w14:textId="6B84D91B" w:rsidR="00F341A2" w:rsidRDefault="00F341A2" w:rsidP="00F341A2">
      <w:r>
        <w:t>Name prefix is the object that defines the abbreviated (Dr.) version of a person’s name as opposed to the long version (Doctor).</w:t>
      </w:r>
    </w:p>
    <w:tbl>
      <w:tblPr>
        <w:tblStyle w:val="TableGrid"/>
        <w:tblW w:w="1008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800"/>
        <w:gridCol w:w="6570"/>
      </w:tblGrid>
      <w:tr w:rsidR="00F341A2" w:rsidRPr="00F341A2" w14:paraId="5E67B87A" w14:textId="77777777" w:rsidTr="000E111F">
        <w:trPr>
          <w:tblHeader/>
        </w:trPr>
        <w:tc>
          <w:tcPr>
            <w:tcW w:w="1710" w:type="dxa"/>
            <w:shd w:val="clear" w:color="auto" w:fill="auto"/>
          </w:tcPr>
          <w:p w14:paraId="0622B00A" w14:textId="77777777" w:rsidR="00F341A2" w:rsidRPr="00F341A2" w:rsidRDefault="00F341A2" w:rsidP="00F341A2">
            <w:pPr>
              <w:pStyle w:val="Table"/>
              <w:rPr>
                <w:b/>
                <w:bCs/>
              </w:rPr>
            </w:pPr>
            <w:r w:rsidRPr="00F341A2">
              <w:rPr>
                <w:b/>
                <w:bCs/>
              </w:rPr>
              <w:t>Property</w:t>
            </w:r>
          </w:p>
        </w:tc>
        <w:tc>
          <w:tcPr>
            <w:tcW w:w="1800" w:type="dxa"/>
            <w:shd w:val="clear" w:color="auto" w:fill="auto"/>
          </w:tcPr>
          <w:p w14:paraId="7BC822BB" w14:textId="77777777" w:rsidR="00F341A2" w:rsidRPr="00F341A2" w:rsidRDefault="00F341A2" w:rsidP="00F341A2">
            <w:pPr>
              <w:pStyle w:val="Table"/>
              <w:rPr>
                <w:b/>
                <w:bCs/>
              </w:rPr>
            </w:pPr>
            <w:r w:rsidRPr="00F341A2">
              <w:rPr>
                <w:b/>
                <w:bCs/>
              </w:rPr>
              <w:t>Expected Type</w:t>
            </w:r>
          </w:p>
        </w:tc>
        <w:tc>
          <w:tcPr>
            <w:tcW w:w="6570" w:type="dxa"/>
            <w:shd w:val="clear" w:color="auto" w:fill="auto"/>
          </w:tcPr>
          <w:p w14:paraId="47E95B7D" w14:textId="77777777" w:rsidR="00F341A2" w:rsidRPr="00F341A2" w:rsidRDefault="00F341A2" w:rsidP="00F341A2">
            <w:pPr>
              <w:pStyle w:val="Table"/>
              <w:rPr>
                <w:b/>
                <w:bCs/>
              </w:rPr>
            </w:pPr>
            <w:r w:rsidRPr="00F341A2">
              <w:rPr>
                <w:b/>
                <w:bCs/>
              </w:rPr>
              <w:t>Description</w:t>
            </w:r>
          </w:p>
        </w:tc>
      </w:tr>
      <w:tr w:rsidR="00F341A2" w:rsidRPr="00F341A2" w14:paraId="0BAA4C95" w14:textId="77777777" w:rsidTr="00F341A2">
        <w:tc>
          <w:tcPr>
            <w:tcW w:w="1710" w:type="dxa"/>
            <w:shd w:val="clear" w:color="auto" w:fill="auto"/>
          </w:tcPr>
          <w:p w14:paraId="4C1D1A01" w14:textId="77777777" w:rsidR="00F341A2" w:rsidRPr="00F341A2" w:rsidRDefault="00F341A2" w:rsidP="00F341A2">
            <w:pPr>
              <w:pStyle w:val="Table"/>
            </w:pPr>
            <w:r w:rsidRPr="00F341A2">
              <w:t>abbreviation</w:t>
            </w:r>
          </w:p>
        </w:tc>
        <w:tc>
          <w:tcPr>
            <w:tcW w:w="1800" w:type="dxa"/>
            <w:shd w:val="clear" w:color="auto" w:fill="auto"/>
          </w:tcPr>
          <w:p w14:paraId="137B719B" w14:textId="77777777" w:rsidR="00F341A2" w:rsidRPr="00F341A2" w:rsidRDefault="00F341A2" w:rsidP="00F341A2">
            <w:pPr>
              <w:pStyle w:val="Table"/>
            </w:pPr>
            <w:r w:rsidRPr="00F341A2">
              <w:t>String or Null</w:t>
            </w:r>
          </w:p>
        </w:tc>
        <w:tc>
          <w:tcPr>
            <w:tcW w:w="6570" w:type="dxa"/>
            <w:shd w:val="clear" w:color="auto" w:fill="auto"/>
          </w:tcPr>
          <w:p w14:paraId="01C2079A" w14:textId="77777777" w:rsidR="00F341A2" w:rsidRPr="00F341A2" w:rsidRDefault="00F341A2" w:rsidP="00F341A2">
            <w:pPr>
              <w:pStyle w:val="Table"/>
            </w:pPr>
            <w:r w:rsidRPr="00F341A2">
              <w:t xml:space="preserve">Used for </w:t>
            </w:r>
            <w:proofErr w:type="spellStart"/>
            <w:r w:rsidRPr="00F341A2">
              <w:t>PersonSuffix</w:t>
            </w:r>
            <w:proofErr w:type="spellEnd"/>
            <w:r w:rsidRPr="00F341A2">
              <w:t xml:space="preserve"> and </w:t>
            </w:r>
            <w:proofErr w:type="spellStart"/>
            <w:r w:rsidRPr="00F341A2">
              <w:t>PersonPrefix</w:t>
            </w:r>
            <w:proofErr w:type="spellEnd"/>
            <w:r w:rsidRPr="00F341A2">
              <w:t xml:space="preserve"> as the abbreviation for either.</w:t>
            </w:r>
          </w:p>
        </w:tc>
      </w:tr>
      <w:tr w:rsidR="00F341A2" w:rsidRPr="00F341A2" w14:paraId="7CB1F93A" w14:textId="77777777" w:rsidTr="00F341A2">
        <w:tc>
          <w:tcPr>
            <w:tcW w:w="1710" w:type="dxa"/>
            <w:shd w:val="clear" w:color="auto" w:fill="auto"/>
          </w:tcPr>
          <w:p w14:paraId="1F489500" w14:textId="77777777" w:rsidR="00F341A2" w:rsidRPr="00F341A2" w:rsidRDefault="00F341A2" w:rsidP="00F341A2">
            <w:pPr>
              <w:pStyle w:val="Table"/>
            </w:pPr>
            <w:proofErr w:type="spellStart"/>
            <w:r w:rsidRPr="00F341A2">
              <w:t>CoreMetaData</w:t>
            </w:r>
            <w:proofErr w:type="spellEnd"/>
          </w:p>
        </w:tc>
        <w:tc>
          <w:tcPr>
            <w:tcW w:w="1800" w:type="dxa"/>
            <w:shd w:val="clear" w:color="auto" w:fill="auto"/>
          </w:tcPr>
          <w:p w14:paraId="3E88D331" w14:textId="77777777" w:rsidR="00F341A2" w:rsidRPr="00F341A2" w:rsidRDefault="00F341A2" w:rsidP="00F341A2">
            <w:pPr>
              <w:pStyle w:val="Table"/>
            </w:pPr>
            <w:r w:rsidRPr="00F341A2">
              <w:t>Person</w:t>
            </w:r>
          </w:p>
        </w:tc>
        <w:tc>
          <w:tcPr>
            <w:tcW w:w="6570" w:type="dxa"/>
            <w:shd w:val="clear" w:color="auto" w:fill="auto"/>
          </w:tcPr>
          <w:p w14:paraId="221AE438" w14:textId="77777777" w:rsidR="00F341A2" w:rsidRPr="00F341A2" w:rsidRDefault="00F341A2" w:rsidP="00F341A2">
            <w:pPr>
              <w:pStyle w:val="Table"/>
            </w:pPr>
            <w:r w:rsidRPr="00F341A2">
              <w:t>Metadata documenting the ID and core information about a JSON Thing.</w:t>
            </w:r>
          </w:p>
        </w:tc>
      </w:tr>
      <w:tr w:rsidR="00F341A2" w:rsidRPr="00F341A2" w14:paraId="27745416" w14:textId="77777777" w:rsidTr="00F341A2">
        <w:tc>
          <w:tcPr>
            <w:tcW w:w="1710" w:type="dxa"/>
            <w:shd w:val="clear" w:color="auto" w:fill="auto"/>
          </w:tcPr>
          <w:p w14:paraId="52B331D0" w14:textId="77777777" w:rsidR="00F341A2" w:rsidRPr="00F341A2" w:rsidRDefault="00F341A2" w:rsidP="00F341A2">
            <w:pPr>
              <w:pStyle w:val="Table"/>
            </w:pPr>
            <w:r w:rsidRPr="00F341A2">
              <w:t>id</w:t>
            </w:r>
          </w:p>
        </w:tc>
        <w:tc>
          <w:tcPr>
            <w:tcW w:w="1800" w:type="dxa"/>
            <w:shd w:val="clear" w:color="auto" w:fill="auto"/>
          </w:tcPr>
          <w:p w14:paraId="3F8AC943" w14:textId="77777777" w:rsidR="00F341A2" w:rsidRPr="00F341A2" w:rsidRDefault="00F341A2" w:rsidP="00F341A2">
            <w:pPr>
              <w:pStyle w:val="Table"/>
            </w:pPr>
            <w:r w:rsidRPr="00F341A2">
              <w:t>Integer</w:t>
            </w:r>
          </w:p>
        </w:tc>
        <w:tc>
          <w:tcPr>
            <w:tcW w:w="6570" w:type="dxa"/>
            <w:shd w:val="clear" w:color="auto" w:fill="auto"/>
          </w:tcPr>
          <w:p w14:paraId="4A57DADE" w14:textId="77777777" w:rsidR="00F341A2" w:rsidRPr="00F341A2" w:rsidRDefault="00F341A2" w:rsidP="00F341A2">
            <w:pPr>
              <w:pStyle w:val="Table"/>
            </w:pPr>
            <w:r w:rsidRPr="00F341A2">
              <w:t>A unique and persistent identifier for the record.</w:t>
            </w:r>
          </w:p>
        </w:tc>
      </w:tr>
      <w:tr w:rsidR="00F341A2" w:rsidRPr="00F341A2" w14:paraId="66F4B175" w14:textId="77777777" w:rsidTr="00F341A2">
        <w:tc>
          <w:tcPr>
            <w:tcW w:w="1710" w:type="dxa"/>
            <w:shd w:val="clear" w:color="auto" w:fill="auto"/>
          </w:tcPr>
          <w:p w14:paraId="34CA96E0" w14:textId="77777777" w:rsidR="00F341A2" w:rsidRPr="00F341A2" w:rsidRDefault="00F341A2" w:rsidP="00F341A2">
            <w:pPr>
              <w:pStyle w:val="Table"/>
            </w:pPr>
            <w:proofErr w:type="spellStart"/>
            <w:r w:rsidRPr="00F341A2">
              <w:lastRenderedPageBreak/>
              <w:t>local_reference_id</w:t>
            </w:r>
            <w:proofErr w:type="spellEnd"/>
          </w:p>
        </w:tc>
        <w:tc>
          <w:tcPr>
            <w:tcW w:w="1800" w:type="dxa"/>
            <w:shd w:val="clear" w:color="auto" w:fill="auto"/>
          </w:tcPr>
          <w:p w14:paraId="5B0AE2C5" w14:textId="77777777" w:rsidR="00F341A2" w:rsidRPr="00F341A2" w:rsidRDefault="00F341A2" w:rsidP="00F341A2">
            <w:pPr>
              <w:pStyle w:val="Table"/>
            </w:pPr>
            <w:r w:rsidRPr="00F341A2">
              <w:t>String or Null</w:t>
            </w:r>
          </w:p>
        </w:tc>
        <w:tc>
          <w:tcPr>
            <w:tcW w:w="6570" w:type="dxa"/>
            <w:shd w:val="clear" w:color="auto" w:fill="auto"/>
          </w:tcPr>
          <w:p w14:paraId="4BAA7FC6" w14:textId="77777777" w:rsidR="00F341A2" w:rsidRPr="00F341A2" w:rsidRDefault="00F341A2" w:rsidP="00F341A2">
            <w:pPr>
              <w:pStyle w:val="Table"/>
            </w:pPr>
            <w:r w:rsidRPr="00F341A2">
              <w:t xml:space="preserve">This optional property is ephemeral and is only displayed in the object return during a POST or a PATCH operation for core objects (primarily those found in an @set array). This value will be returned in the response body for the object instance allowing you to identify the record using your key. A </w:t>
            </w:r>
            <w:proofErr w:type="gramStart"/>
            <w:r w:rsidRPr="00F341A2">
              <w:t>locally-unique</w:t>
            </w:r>
            <w:proofErr w:type="gramEnd"/>
            <w:r w:rsidRPr="00F341A2">
              <w:t>, 16-byte string is recommended. The data in this property should be considered transient.</w:t>
            </w:r>
          </w:p>
        </w:tc>
      </w:tr>
      <w:tr w:rsidR="00F341A2" w:rsidRPr="00F341A2" w14:paraId="11FAF156" w14:textId="77777777" w:rsidTr="00F341A2">
        <w:tc>
          <w:tcPr>
            <w:tcW w:w="1710" w:type="dxa"/>
            <w:shd w:val="clear" w:color="auto" w:fill="auto"/>
          </w:tcPr>
          <w:p w14:paraId="5448D03C" w14:textId="77777777" w:rsidR="00F341A2" w:rsidRPr="00F341A2" w:rsidRDefault="00F341A2" w:rsidP="00F341A2">
            <w:pPr>
              <w:pStyle w:val="Table"/>
            </w:pPr>
            <w:r w:rsidRPr="00F341A2">
              <w:t>prefix</w:t>
            </w:r>
          </w:p>
        </w:tc>
        <w:tc>
          <w:tcPr>
            <w:tcW w:w="1800" w:type="dxa"/>
            <w:shd w:val="clear" w:color="auto" w:fill="auto"/>
          </w:tcPr>
          <w:p w14:paraId="08697BDF" w14:textId="77777777" w:rsidR="00F341A2" w:rsidRPr="00F341A2" w:rsidRDefault="00F341A2" w:rsidP="00F341A2">
            <w:pPr>
              <w:pStyle w:val="Table"/>
            </w:pPr>
            <w:r w:rsidRPr="00F341A2">
              <w:t>String or Null</w:t>
            </w:r>
          </w:p>
        </w:tc>
        <w:tc>
          <w:tcPr>
            <w:tcW w:w="6570" w:type="dxa"/>
            <w:shd w:val="clear" w:color="auto" w:fill="auto"/>
          </w:tcPr>
          <w:p w14:paraId="51C1C6F8" w14:textId="77777777" w:rsidR="00F341A2" w:rsidRPr="00F341A2" w:rsidRDefault="00F341A2" w:rsidP="00F341A2">
            <w:pPr>
              <w:pStyle w:val="Table"/>
            </w:pPr>
            <w:r w:rsidRPr="00F341A2">
              <w:t>The prefix to a Person's name.</w:t>
            </w:r>
          </w:p>
        </w:tc>
      </w:tr>
    </w:tbl>
    <w:p w14:paraId="6289C330" w14:textId="535336F7" w:rsidR="00F341A2" w:rsidRDefault="00F341A2" w:rsidP="00846032">
      <w:pPr>
        <w:pStyle w:val="Heading5"/>
      </w:pPr>
      <w:r>
        <w:t>§</w:t>
      </w:r>
      <w:r w:rsidR="00846032">
        <w:t xml:space="preserve"> 2.4.2.2 </w:t>
      </w:r>
      <w:proofErr w:type="spellStart"/>
      <w:r w:rsidR="00846032">
        <w:t>NameSuffix</w:t>
      </w:r>
      <w:proofErr w:type="spellEnd"/>
    </w:p>
    <w:p w14:paraId="3A7093C6" w14:textId="7252FF16" w:rsidR="00846032" w:rsidRDefault="00846032" w:rsidP="00846032">
      <w:r>
        <w:t>Name prefix is the object that defines the abbreviated (Jr.) version of a person’s name as opposed to the long version (Junior).</w:t>
      </w:r>
    </w:p>
    <w:tbl>
      <w:tblPr>
        <w:tblStyle w:val="TableGrid"/>
        <w:tblW w:w="1008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800"/>
        <w:gridCol w:w="6570"/>
      </w:tblGrid>
      <w:tr w:rsidR="00846032" w:rsidRPr="00846032" w14:paraId="69412E98" w14:textId="77777777" w:rsidTr="00846032">
        <w:tc>
          <w:tcPr>
            <w:tcW w:w="1710" w:type="dxa"/>
            <w:shd w:val="clear" w:color="auto" w:fill="auto"/>
          </w:tcPr>
          <w:p w14:paraId="20DFDC2A" w14:textId="77777777" w:rsidR="00846032" w:rsidRPr="00846032" w:rsidRDefault="00846032" w:rsidP="00846032">
            <w:pPr>
              <w:pStyle w:val="Table"/>
              <w:rPr>
                <w:b/>
                <w:bCs/>
              </w:rPr>
            </w:pPr>
            <w:r w:rsidRPr="00846032">
              <w:rPr>
                <w:b/>
                <w:bCs/>
              </w:rPr>
              <w:t>Property</w:t>
            </w:r>
          </w:p>
        </w:tc>
        <w:tc>
          <w:tcPr>
            <w:tcW w:w="1800" w:type="dxa"/>
            <w:shd w:val="clear" w:color="auto" w:fill="auto"/>
          </w:tcPr>
          <w:p w14:paraId="470DF440" w14:textId="77777777" w:rsidR="00846032" w:rsidRPr="00846032" w:rsidRDefault="00846032" w:rsidP="00846032">
            <w:pPr>
              <w:pStyle w:val="Table"/>
              <w:rPr>
                <w:b/>
                <w:bCs/>
              </w:rPr>
            </w:pPr>
            <w:r w:rsidRPr="00846032">
              <w:rPr>
                <w:b/>
                <w:bCs/>
              </w:rPr>
              <w:t>Expected Type</w:t>
            </w:r>
          </w:p>
        </w:tc>
        <w:tc>
          <w:tcPr>
            <w:tcW w:w="6570" w:type="dxa"/>
            <w:shd w:val="clear" w:color="auto" w:fill="auto"/>
          </w:tcPr>
          <w:p w14:paraId="7D600F8A" w14:textId="77777777" w:rsidR="00846032" w:rsidRPr="00846032" w:rsidRDefault="00846032" w:rsidP="00846032">
            <w:pPr>
              <w:pStyle w:val="Table"/>
              <w:rPr>
                <w:b/>
                <w:bCs/>
              </w:rPr>
            </w:pPr>
            <w:r w:rsidRPr="00846032">
              <w:rPr>
                <w:b/>
                <w:bCs/>
              </w:rPr>
              <w:t>Description</w:t>
            </w:r>
          </w:p>
        </w:tc>
      </w:tr>
      <w:tr w:rsidR="00846032" w:rsidRPr="00846032" w14:paraId="3DDF0839" w14:textId="77777777" w:rsidTr="00846032">
        <w:tc>
          <w:tcPr>
            <w:tcW w:w="1710" w:type="dxa"/>
            <w:shd w:val="clear" w:color="auto" w:fill="auto"/>
          </w:tcPr>
          <w:p w14:paraId="04A57B07" w14:textId="77777777" w:rsidR="00846032" w:rsidRPr="00846032" w:rsidRDefault="00846032" w:rsidP="00846032">
            <w:pPr>
              <w:pStyle w:val="Table"/>
            </w:pPr>
            <w:r w:rsidRPr="00846032">
              <w:t>abbreviation</w:t>
            </w:r>
          </w:p>
        </w:tc>
        <w:tc>
          <w:tcPr>
            <w:tcW w:w="1800" w:type="dxa"/>
            <w:shd w:val="clear" w:color="auto" w:fill="auto"/>
          </w:tcPr>
          <w:p w14:paraId="5B6D6E0B" w14:textId="77777777" w:rsidR="00846032" w:rsidRPr="00846032" w:rsidRDefault="00846032" w:rsidP="00846032">
            <w:pPr>
              <w:pStyle w:val="Table"/>
            </w:pPr>
            <w:r w:rsidRPr="00846032">
              <w:t>String or Null</w:t>
            </w:r>
          </w:p>
        </w:tc>
        <w:tc>
          <w:tcPr>
            <w:tcW w:w="6570" w:type="dxa"/>
            <w:shd w:val="clear" w:color="auto" w:fill="auto"/>
          </w:tcPr>
          <w:p w14:paraId="1023862C" w14:textId="77777777" w:rsidR="00846032" w:rsidRPr="00846032" w:rsidRDefault="00846032" w:rsidP="00846032">
            <w:pPr>
              <w:pStyle w:val="Table"/>
            </w:pPr>
            <w:r w:rsidRPr="00846032">
              <w:t xml:space="preserve">Used for </w:t>
            </w:r>
            <w:proofErr w:type="spellStart"/>
            <w:r w:rsidRPr="00846032">
              <w:t>PersonSuffix</w:t>
            </w:r>
            <w:proofErr w:type="spellEnd"/>
            <w:r w:rsidRPr="00846032">
              <w:t xml:space="preserve"> and </w:t>
            </w:r>
            <w:proofErr w:type="spellStart"/>
            <w:r w:rsidRPr="00846032">
              <w:t>PersonPrefix</w:t>
            </w:r>
            <w:proofErr w:type="spellEnd"/>
            <w:r w:rsidRPr="00846032">
              <w:t xml:space="preserve"> as the abbreviation for either.</w:t>
            </w:r>
          </w:p>
        </w:tc>
      </w:tr>
      <w:tr w:rsidR="00846032" w:rsidRPr="00846032" w14:paraId="6D422DB9" w14:textId="77777777" w:rsidTr="00846032">
        <w:tc>
          <w:tcPr>
            <w:tcW w:w="1710" w:type="dxa"/>
            <w:shd w:val="clear" w:color="auto" w:fill="auto"/>
          </w:tcPr>
          <w:p w14:paraId="304B3C10" w14:textId="77777777" w:rsidR="00846032" w:rsidRPr="00846032" w:rsidRDefault="00846032" w:rsidP="00846032">
            <w:pPr>
              <w:pStyle w:val="Table"/>
            </w:pPr>
            <w:proofErr w:type="spellStart"/>
            <w:r w:rsidRPr="00846032">
              <w:t>CoreMetaData</w:t>
            </w:r>
            <w:proofErr w:type="spellEnd"/>
          </w:p>
        </w:tc>
        <w:tc>
          <w:tcPr>
            <w:tcW w:w="1800" w:type="dxa"/>
            <w:shd w:val="clear" w:color="auto" w:fill="auto"/>
          </w:tcPr>
          <w:p w14:paraId="514C04FB" w14:textId="77777777" w:rsidR="00846032" w:rsidRPr="00846032" w:rsidRDefault="00846032" w:rsidP="00846032">
            <w:pPr>
              <w:pStyle w:val="Table"/>
            </w:pPr>
            <w:r w:rsidRPr="00846032">
              <w:t>Person</w:t>
            </w:r>
          </w:p>
        </w:tc>
        <w:tc>
          <w:tcPr>
            <w:tcW w:w="6570" w:type="dxa"/>
            <w:shd w:val="clear" w:color="auto" w:fill="auto"/>
          </w:tcPr>
          <w:p w14:paraId="6C6802D9" w14:textId="77777777" w:rsidR="00846032" w:rsidRPr="00846032" w:rsidRDefault="00846032" w:rsidP="00846032">
            <w:pPr>
              <w:pStyle w:val="Table"/>
            </w:pPr>
            <w:r w:rsidRPr="00846032">
              <w:t>Metadata documenting the ID and core information about a JSON Thing.</w:t>
            </w:r>
          </w:p>
        </w:tc>
      </w:tr>
      <w:tr w:rsidR="00846032" w:rsidRPr="00846032" w14:paraId="2B8A77B3" w14:textId="77777777" w:rsidTr="00846032">
        <w:tc>
          <w:tcPr>
            <w:tcW w:w="1710" w:type="dxa"/>
            <w:shd w:val="clear" w:color="auto" w:fill="auto"/>
          </w:tcPr>
          <w:p w14:paraId="1EE10BD1" w14:textId="77777777" w:rsidR="00846032" w:rsidRPr="00846032" w:rsidRDefault="00846032" w:rsidP="00846032">
            <w:pPr>
              <w:pStyle w:val="Table"/>
            </w:pPr>
            <w:r w:rsidRPr="00846032">
              <w:t>id</w:t>
            </w:r>
          </w:p>
        </w:tc>
        <w:tc>
          <w:tcPr>
            <w:tcW w:w="1800" w:type="dxa"/>
            <w:shd w:val="clear" w:color="auto" w:fill="auto"/>
          </w:tcPr>
          <w:p w14:paraId="3A8F2346" w14:textId="77777777" w:rsidR="00846032" w:rsidRPr="00846032" w:rsidRDefault="00846032" w:rsidP="00846032">
            <w:pPr>
              <w:pStyle w:val="Table"/>
            </w:pPr>
            <w:r w:rsidRPr="00846032">
              <w:t>Integer</w:t>
            </w:r>
          </w:p>
        </w:tc>
        <w:tc>
          <w:tcPr>
            <w:tcW w:w="6570" w:type="dxa"/>
            <w:shd w:val="clear" w:color="auto" w:fill="auto"/>
          </w:tcPr>
          <w:p w14:paraId="2048FFCF" w14:textId="77777777" w:rsidR="00846032" w:rsidRPr="00846032" w:rsidRDefault="00846032" w:rsidP="00846032">
            <w:pPr>
              <w:pStyle w:val="Table"/>
            </w:pPr>
            <w:r w:rsidRPr="00846032">
              <w:t>A unique and persistent identifier for the record.</w:t>
            </w:r>
          </w:p>
        </w:tc>
      </w:tr>
      <w:tr w:rsidR="00846032" w:rsidRPr="00846032" w14:paraId="0A4945D1" w14:textId="77777777" w:rsidTr="00846032">
        <w:tc>
          <w:tcPr>
            <w:tcW w:w="1710" w:type="dxa"/>
            <w:shd w:val="clear" w:color="auto" w:fill="auto"/>
          </w:tcPr>
          <w:p w14:paraId="7A1EDD26" w14:textId="77777777" w:rsidR="00846032" w:rsidRPr="00846032" w:rsidRDefault="00846032" w:rsidP="00846032">
            <w:pPr>
              <w:pStyle w:val="Table"/>
            </w:pPr>
            <w:proofErr w:type="spellStart"/>
            <w:r w:rsidRPr="00846032">
              <w:t>local_reference_id</w:t>
            </w:r>
            <w:proofErr w:type="spellEnd"/>
          </w:p>
        </w:tc>
        <w:tc>
          <w:tcPr>
            <w:tcW w:w="1800" w:type="dxa"/>
            <w:shd w:val="clear" w:color="auto" w:fill="auto"/>
          </w:tcPr>
          <w:p w14:paraId="0D16F3D1" w14:textId="77777777" w:rsidR="00846032" w:rsidRPr="00846032" w:rsidRDefault="00846032" w:rsidP="00846032">
            <w:pPr>
              <w:pStyle w:val="Table"/>
            </w:pPr>
            <w:r w:rsidRPr="00846032">
              <w:t>String or Null</w:t>
            </w:r>
          </w:p>
        </w:tc>
        <w:tc>
          <w:tcPr>
            <w:tcW w:w="6570" w:type="dxa"/>
            <w:shd w:val="clear" w:color="auto" w:fill="auto"/>
          </w:tcPr>
          <w:p w14:paraId="449459E3" w14:textId="77777777" w:rsidR="00846032" w:rsidRPr="00846032" w:rsidRDefault="00846032" w:rsidP="00846032">
            <w:pPr>
              <w:pStyle w:val="Table"/>
            </w:pPr>
            <w:r w:rsidRPr="00846032">
              <w:t xml:space="preserve">This optional property is ephemeral and is only displayed in the object return during a POST or a PATCH operation for core objects (primarily those found in an @set array). This value will be returned in the response body for the object instance allowing you to identify the record using your key. A </w:t>
            </w:r>
            <w:proofErr w:type="gramStart"/>
            <w:r w:rsidRPr="00846032">
              <w:t>locally-unique</w:t>
            </w:r>
            <w:proofErr w:type="gramEnd"/>
            <w:r w:rsidRPr="00846032">
              <w:t>, 16-byte string is recommended. The data in this property should be considered transient.</w:t>
            </w:r>
          </w:p>
        </w:tc>
      </w:tr>
      <w:tr w:rsidR="00846032" w:rsidRPr="00846032" w14:paraId="3FAB5F85" w14:textId="77777777" w:rsidTr="00846032">
        <w:tc>
          <w:tcPr>
            <w:tcW w:w="1710" w:type="dxa"/>
            <w:shd w:val="clear" w:color="auto" w:fill="auto"/>
          </w:tcPr>
          <w:p w14:paraId="38080911" w14:textId="77777777" w:rsidR="00846032" w:rsidRPr="00846032" w:rsidRDefault="00846032" w:rsidP="00846032">
            <w:pPr>
              <w:pStyle w:val="Table"/>
            </w:pPr>
            <w:r w:rsidRPr="00846032">
              <w:t>suffix</w:t>
            </w:r>
          </w:p>
        </w:tc>
        <w:tc>
          <w:tcPr>
            <w:tcW w:w="1800" w:type="dxa"/>
            <w:shd w:val="clear" w:color="auto" w:fill="auto"/>
          </w:tcPr>
          <w:p w14:paraId="2750961D" w14:textId="77777777" w:rsidR="00846032" w:rsidRPr="00846032" w:rsidRDefault="00846032" w:rsidP="00846032">
            <w:pPr>
              <w:pStyle w:val="Table"/>
            </w:pPr>
            <w:r w:rsidRPr="00846032">
              <w:t>String or Null</w:t>
            </w:r>
          </w:p>
        </w:tc>
        <w:tc>
          <w:tcPr>
            <w:tcW w:w="6570" w:type="dxa"/>
            <w:shd w:val="clear" w:color="auto" w:fill="auto"/>
          </w:tcPr>
          <w:p w14:paraId="599B8E35" w14:textId="77777777" w:rsidR="00846032" w:rsidRPr="00846032" w:rsidRDefault="00846032" w:rsidP="00846032">
            <w:pPr>
              <w:pStyle w:val="Table"/>
            </w:pPr>
            <w:r w:rsidRPr="00846032">
              <w:t>The suffix to a Person's name.</w:t>
            </w:r>
          </w:p>
        </w:tc>
      </w:tr>
    </w:tbl>
    <w:p w14:paraId="731D908A" w14:textId="5C4DC1F7" w:rsidR="00846032" w:rsidRDefault="00846032" w:rsidP="00A854D3">
      <w:pPr>
        <w:pStyle w:val="Heading4"/>
      </w:pPr>
      <w:r>
        <w:t xml:space="preserve">§ 2.4.3 </w:t>
      </w:r>
      <w:proofErr w:type="spellStart"/>
      <w:r>
        <w:t>PersonMemberships</w:t>
      </w:r>
      <w:proofErr w:type="spellEnd"/>
    </w:p>
    <w:p w14:paraId="2E170210" w14:textId="0199D881" w:rsidR="00846032" w:rsidRDefault="00846032" w:rsidP="00846032">
      <w:r>
        <w:t>This is the array of the things (as of now) that a person can belong to within the schema.</w:t>
      </w:r>
    </w:p>
    <w:tbl>
      <w:tblPr>
        <w:tblStyle w:val="TableGrid"/>
        <w:tblW w:w="1008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800"/>
        <w:gridCol w:w="6570"/>
      </w:tblGrid>
      <w:tr w:rsidR="00846032" w:rsidRPr="00846032" w14:paraId="5EF4A055" w14:textId="77777777" w:rsidTr="00846032">
        <w:tc>
          <w:tcPr>
            <w:tcW w:w="1710" w:type="dxa"/>
            <w:shd w:val="clear" w:color="auto" w:fill="auto"/>
          </w:tcPr>
          <w:p w14:paraId="161B6BE9" w14:textId="77777777" w:rsidR="00846032" w:rsidRPr="00846032" w:rsidRDefault="00846032" w:rsidP="00846032">
            <w:pPr>
              <w:pStyle w:val="Table"/>
              <w:rPr>
                <w:b/>
                <w:bCs/>
              </w:rPr>
            </w:pPr>
            <w:r w:rsidRPr="00846032">
              <w:rPr>
                <w:b/>
                <w:bCs/>
              </w:rPr>
              <w:t>Property</w:t>
            </w:r>
          </w:p>
        </w:tc>
        <w:tc>
          <w:tcPr>
            <w:tcW w:w="1800" w:type="dxa"/>
            <w:shd w:val="clear" w:color="auto" w:fill="auto"/>
          </w:tcPr>
          <w:p w14:paraId="35079506" w14:textId="77777777" w:rsidR="00846032" w:rsidRPr="00846032" w:rsidRDefault="00846032" w:rsidP="00846032">
            <w:pPr>
              <w:pStyle w:val="Table"/>
              <w:rPr>
                <w:b/>
                <w:bCs/>
              </w:rPr>
            </w:pPr>
            <w:r w:rsidRPr="00846032">
              <w:rPr>
                <w:b/>
                <w:bCs/>
              </w:rPr>
              <w:t>Expected Type</w:t>
            </w:r>
          </w:p>
        </w:tc>
        <w:tc>
          <w:tcPr>
            <w:tcW w:w="6570" w:type="dxa"/>
            <w:shd w:val="clear" w:color="auto" w:fill="auto"/>
          </w:tcPr>
          <w:p w14:paraId="7EECD6AD" w14:textId="77777777" w:rsidR="00846032" w:rsidRPr="00846032" w:rsidRDefault="00846032" w:rsidP="00846032">
            <w:pPr>
              <w:pStyle w:val="Table"/>
              <w:rPr>
                <w:b/>
                <w:bCs/>
              </w:rPr>
            </w:pPr>
            <w:r w:rsidRPr="00846032">
              <w:rPr>
                <w:b/>
                <w:bCs/>
              </w:rPr>
              <w:t>Description</w:t>
            </w:r>
          </w:p>
        </w:tc>
      </w:tr>
      <w:tr w:rsidR="00846032" w:rsidRPr="00846032" w14:paraId="032DE18C" w14:textId="77777777" w:rsidTr="00846032">
        <w:tc>
          <w:tcPr>
            <w:tcW w:w="1710" w:type="dxa"/>
            <w:shd w:val="clear" w:color="auto" w:fill="auto"/>
          </w:tcPr>
          <w:p w14:paraId="69B7D5E3" w14:textId="77777777" w:rsidR="00846032" w:rsidRPr="00846032" w:rsidRDefault="00846032" w:rsidP="00846032">
            <w:pPr>
              <w:pStyle w:val="Table"/>
            </w:pPr>
            <w:proofErr w:type="spellStart"/>
            <w:r w:rsidRPr="00846032">
              <w:t>PersonGroups</w:t>
            </w:r>
            <w:proofErr w:type="spellEnd"/>
          </w:p>
        </w:tc>
        <w:tc>
          <w:tcPr>
            <w:tcW w:w="1800" w:type="dxa"/>
            <w:shd w:val="clear" w:color="auto" w:fill="auto"/>
          </w:tcPr>
          <w:p w14:paraId="4C954CB7" w14:textId="77777777" w:rsidR="00846032" w:rsidRPr="00846032" w:rsidRDefault="00846032" w:rsidP="00846032">
            <w:pPr>
              <w:pStyle w:val="Table"/>
            </w:pPr>
            <w:r w:rsidRPr="00846032">
              <w:t>Thing</w:t>
            </w:r>
          </w:p>
        </w:tc>
        <w:tc>
          <w:tcPr>
            <w:tcW w:w="6570" w:type="dxa"/>
            <w:shd w:val="clear" w:color="auto" w:fill="auto"/>
          </w:tcPr>
          <w:p w14:paraId="16ACEDDC" w14:textId="77777777" w:rsidR="00846032" w:rsidRPr="00846032" w:rsidRDefault="00846032" w:rsidP="00846032">
            <w:pPr>
              <w:pStyle w:val="Table"/>
            </w:pPr>
            <w:r w:rsidRPr="00846032">
              <w:t>A Person's Groups.</w:t>
            </w:r>
          </w:p>
        </w:tc>
      </w:tr>
      <w:tr w:rsidR="00846032" w:rsidRPr="00846032" w14:paraId="08506AD0" w14:textId="77777777" w:rsidTr="00846032">
        <w:tc>
          <w:tcPr>
            <w:tcW w:w="1710" w:type="dxa"/>
            <w:shd w:val="clear" w:color="auto" w:fill="auto"/>
          </w:tcPr>
          <w:p w14:paraId="12327C6C" w14:textId="77777777" w:rsidR="00846032" w:rsidRPr="00846032" w:rsidRDefault="00846032" w:rsidP="00846032">
            <w:pPr>
              <w:pStyle w:val="Table"/>
            </w:pPr>
            <w:proofErr w:type="spellStart"/>
            <w:r w:rsidRPr="00846032">
              <w:t>PersonInitiatives</w:t>
            </w:r>
            <w:proofErr w:type="spellEnd"/>
          </w:p>
        </w:tc>
        <w:tc>
          <w:tcPr>
            <w:tcW w:w="1800" w:type="dxa"/>
            <w:shd w:val="clear" w:color="auto" w:fill="auto"/>
          </w:tcPr>
          <w:p w14:paraId="35DBF66E" w14:textId="77777777" w:rsidR="00846032" w:rsidRPr="00846032" w:rsidRDefault="00846032" w:rsidP="00846032">
            <w:pPr>
              <w:pStyle w:val="Table"/>
            </w:pPr>
            <w:r w:rsidRPr="00846032">
              <w:t>Thing</w:t>
            </w:r>
          </w:p>
        </w:tc>
        <w:tc>
          <w:tcPr>
            <w:tcW w:w="6570" w:type="dxa"/>
            <w:shd w:val="clear" w:color="auto" w:fill="auto"/>
          </w:tcPr>
          <w:p w14:paraId="5289B778" w14:textId="77777777" w:rsidR="00846032" w:rsidRPr="00846032" w:rsidRDefault="00846032" w:rsidP="00846032">
            <w:pPr>
              <w:pStyle w:val="Table"/>
            </w:pPr>
            <w:r w:rsidRPr="00846032">
              <w:t>A Person's Initiatives.</w:t>
            </w:r>
          </w:p>
        </w:tc>
      </w:tr>
      <w:tr w:rsidR="00846032" w:rsidRPr="00846032" w14:paraId="04CAC436" w14:textId="77777777" w:rsidTr="00846032">
        <w:tc>
          <w:tcPr>
            <w:tcW w:w="1710" w:type="dxa"/>
            <w:shd w:val="clear" w:color="auto" w:fill="auto"/>
          </w:tcPr>
          <w:p w14:paraId="101E567A" w14:textId="77777777" w:rsidR="00846032" w:rsidRPr="00846032" w:rsidRDefault="00846032" w:rsidP="00846032">
            <w:pPr>
              <w:pStyle w:val="Table"/>
            </w:pPr>
            <w:proofErr w:type="spellStart"/>
            <w:r w:rsidRPr="00846032">
              <w:t>PersonOrganizations</w:t>
            </w:r>
            <w:proofErr w:type="spellEnd"/>
          </w:p>
        </w:tc>
        <w:tc>
          <w:tcPr>
            <w:tcW w:w="1800" w:type="dxa"/>
            <w:shd w:val="clear" w:color="auto" w:fill="auto"/>
          </w:tcPr>
          <w:p w14:paraId="76E84089" w14:textId="77777777" w:rsidR="00846032" w:rsidRPr="00846032" w:rsidRDefault="00846032" w:rsidP="00846032">
            <w:pPr>
              <w:pStyle w:val="Table"/>
            </w:pPr>
            <w:r w:rsidRPr="00846032">
              <w:t>Thing</w:t>
            </w:r>
          </w:p>
        </w:tc>
        <w:tc>
          <w:tcPr>
            <w:tcW w:w="6570" w:type="dxa"/>
            <w:shd w:val="clear" w:color="auto" w:fill="auto"/>
          </w:tcPr>
          <w:p w14:paraId="4700CD24" w14:textId="77777777" w:rsidR="00846032" w:rsidRPr="00846032" w:rsidRDefault="00846032" w:rsidP="00846032">
            <w:pPr>
              <w:pStyle w:val="Table"/>
            </w:pPr>
            <w:r w:rsidRPr="00846032">
              <w:t>A Person's Organizations.</w:t>
            </w:r>
          </w:p>
        </w:tc>
      </w:tr>
      <w:tr w:rsidR="00846032" w:rsidRPr="00846032" w14:paraId="53C0DAF0" w14:textId="77777777" w:rsidTr="00846032">
        <w:tc>
          <w:tcPr>
            <w:tcW w:w="1710" w:type="dxa"/>
            <w:shd w:val="clear" w:color="auto" w:fill="auto"/>
          </w:tcPr>
          <w:p w14:paraId="71D5EED5" w14:textId="77777777" w:rsidR="00846032" w:rsidRPr="00846032" w:rsidRDefault="00846032" w:rsidP="00846032">
            <w:pPr>
              <w:pStyle w:val="Table"/>
            </w:pPr>
            <w:proofErr w:type="spellStart"/>
            <w:r w:rsidRPr="00846032">
              <w:t>PersonTeams</w:t>
            </w:r>
            <w:proofErr w:type="spellEnd"/>
          </w:p>
        </w:tc>
        <w:tc>
          <w:tcPr>
            <w:tcW w:w="1800" w:type="dxa"/>
            <w:shd w:val="clear" w:color="auto" w:fill="auto"/>
          </w:tcPr>
          <w:p w14:paraId="37384975" w14:textId="77777777" w:rsidR="00846032" w:rsidRPr="00846032" w:rsidRDefault="00846032" w:rsidP="00846032">
            <w:pPr>
              <w:pStyle w:val="Table"/>
            </w:pPr>
            <w:r w:rsidRPr="00846032">
              <w:t>Thing</w:t>
            </w:r>
          </w:p>
        </w:tc>
        <w:tc>
          <w:tcPr>
            <w:tcW w:w="6570" w:type="dxa"/>
            <w:shd w:val="clear" w:color="auto" w:fill="auto"/>
          </w:tcPr>
          <w:p w14:paraId="0566CC86" w14:textId="77777777" w:rsidR="00846032" w:rsidRPr="00846032" w:rsidRDefault="00846032" w:rsidP="00846032">
            <w:pPr>
              <w:pStyle w:val="Table"/>
            </w:pPr>
            <w:r w:rsidRPr="00846032">
              <w:t>A Person's Teams.</w:t>
            </w:r>
          </w:p>
        </w:tc>
      </w:tr>
    </w:tbl>
    <w:p w14:paraId="34AC92F3" w14:textId="5B8E335E" w:rsidR="004653B9" w:rsidRDefault="004653B9" w:rsidP="00A854D3">
      <w:pPr>
        <w:pStyle w:val="Heading4"/>
      </w:pPr>
      <w:r>
        <w:t xml:space="preserve">§ 2.4.4 </w:t>
      </w:r>
      <w:proofErr w:type="spellStart"/>
      <w:r>
        <w:t>PersonRoles</w:t>
      </w:r>
      <w:proofErr w:type="spellEnd"/>
    </w:p>
    <w:p w14:paraId="795574BD" w14:textId="400E262C" w:rsidR="004653B9" w:rsidRPr="004653B9" w:rsidRDefault="004653B9" w:rsidP="004653B9">
      <w:r>
        <w:t>This is an array of Roles a person can be assigned to.</w:t>
      </w:r>
    </w:p>
    <w:p w14:paraId="38E14FC6" w14:textId="1DA3EC4A" w:rsidR="00846032" w:rsidRDefault="00846032" w:rsidP="00A854D3">
      <w:pPr>
        <w:pStyle w:val="Heading4"/>
      </w:pPr>
      <w:r>
        <w:t>§ 2.4.</w:t>
      </w:r>
      <w:r w:rsidR="004653B9">
        <w:t>5</w:t>
      </w:r>
      <w:r>
        <w:t xml:space="preserve"> </w:t>
      </w:r>
      <w:proofErr w:type="spellStart"/>
      <w:r>
        <w:t>PhoneNumbers</w:t>
      </w:r>
      <w:proofErr w:type="spellEnd"/>
    </w:p>
    <w:p w14:paraId="0335B36D" w14:textId="0BE021FE" w:rsidR="00846032" w:rsidRPr="00846032" w:rsidRDefault="00846032" w:rsidP="00846032">
      <w:proofErr w:type="spellStart"/>
      <w:r>
        <w:t>PhoneNumbers</w:t>
      </w:r>
      <w:proofErr w:type="spellEnd"/>
      <w:r>
        <w:t xml:space="preserve"> is fully described in Common Schema Elements, § 2.1.4.</w:t>
      </w:r>
    </w:p>
    <w:p w14:paraId="0E873F82" w14:textId="75A7E9F3" w:rsidR="00846032" w:rsidRDefault="00846032" w:rsidP="00A854D3">
      <w:pPr>
        <w:pStyle w:val="Heading4"/>
      </w:pPr>
      <w:r>
        <w:t>§ 2.4.</w:t>
      </w:r>
      <w:r w:rsidR="004653B9">
        <w:t>6</w:t>
      </w:r>
      <w:r>
        <w:t xml:space="preserve"> </w:t>
      </w:r>
      <w:proofErr w:type="spellStart"/>
      <w:r>
        <w:t>PostalAddresses</w:t>
      </w:r>
      <w:proofErr w:type="spellEnd"/>
    </w:p>
    <w:p w14:paraId="6E5C6902" w14:textId="3DD055DF" w:rsidR="00846032" w:rsidRPr="00846032" w:rsidRDefault="00846032" w:rsidP="00846032">
      <w:proofErr w:type="spellStart"/>
      <w:r>
        <w:t>PostalAddresses</w:t>
      </w:r>
      <w:proofErr w:type="spellEnd"/>
      <w:r>
        <w:t xml:space="preserve"> is fully described in Common Schema Elements, § 2.1.2.</w:t>
      </w:r>
    </w:p>
    <w:p w14:paraId="048079D4" w14:textId="7E5F4DCF" w:rsidR="00A854D3" w:rsidRPr="00477723" w:rsidRDefault="00A854D3" w:rsidP="00A854D3">
      <w:pPr>
        <w:pStyle w:val="Heading4"/>
      </w:pPr>
      <w:r>
        <w:lastRenderedPageBreak/>
        <w:t>§ 2.4.</w:t>
      </w:r>
      <w:r w:rsidR="004653B9">
        <w:t>7</w:t>
      </w:r>
      <w:r>
        <w:t xml:space="preserve"> </w:t>
      </w:r>
      <w:proofErr w:type="spellStart"/>
      <w:r>
        <w:rPr>
          <w:rFonts w:ascii="Arial" w:hAnsi="Arial"/>
        </w:rPr>
        <w:t>S</w:t>
      </w:r>
      <w:r w:rsidRPr="00477723">
        <w:t>ocialAddresses</w:t>
      </w:r>
      <w:proofErr w:type="spellEnd"/>
    </w:p>
    <w:p w14:paraId="1797B49F" w14:textId="5D7E78FF" w:rsidR="00D8147B" w:rsidRPr="00A854D3" w:rsidRDefault="00846032" w:rsidP="00846032">
      <w:proofErr w:type="spellStart"/>
      <w:r>
        <w:t>SocialAddresses</w:t>
      </w:r>
      <w:proofErr w:type="spellEnd"/>
      <w:r>
        <w:t xml:space="preserve"> is fully described in Common Schema Elements, § 2.1.3.</w:t>
      </w:r>
    </w:p>
    <w:sectPr w:rsidR="00D8147B" w:rsidRPr="00A854D3" w:rsidSect="00A50540">
      <w:headerReference w:type="default" r:id="rId27"/>
      <w:footerReference w:type="default" r:id="rId28"/>
      <w:endnotePr>
        <w:numFmt w:val="decimal"/>
      </w:endnotePr>
      <w:type w:val="continuous"/>
      <w:pgSz w:w="12240" w:h="15840" w:code="1"/>
      <w:pgMar w:top="1440" w:right="720" w:bottom="720" w:left="720" w:header="720" w:footer="720" w:gutter="72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169">
      <wne:macro wne:macroName="NORMAL.NEWMACROS.MACRO2"/>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843B4" w14:textId="77777777" w:rsidR="0036576E" w:rsidRDefault="0036576E">
      <w:r>
        <w:separator/>
      </w:r>
    </w:p>
  </w:endnote>
  <w:endnote w:type="continuationSeparator" w:id="0">
    <w:p w14:paraId="01F413A1" w14:textId="77777777" w:rsidR="0036576E" w:rsidRDefault="0036576E">
      <w:r>
        <w:continuationSeparator/>
      </w:r>
    </w:p>
  </w:endnote>
  <w:endnote w:id="1">
    <w:p w14:paraId="3C308EC5" w14:textId="2E36A71C" w:rsidR="00D45280" w:rsidRDefault="00D45280">
      <w:pPr>
        <w:pStyle w:val="EndnoteText"/>
      </w:pPr>
      <w:r>
        <w:rPr>
          <w:rStyle w:val="EndnoteReference"/>
        </w:rPr>
        <w:endnoteRef/>
      </w:r>
      <w:r>
        <w:t xml:space="preserve"> </w:t>
      </w:r>
      <w:r>
        <w:tab/>
        <w:t xml:space="preserve">You’d think there was a great deal of research, or even “google-able” information on how to do this. Nope. As of this writing, Google has 88,000+ articles on digital disambiguation, but most of them are about how Netflix and others are trying to do it through data profiling. We have a few good research documents you can find in our online research library </w:t>
      </w:r>
      <w:hyperlink r:id="rId1" w:history="1">
        <w:r w:rsidRPr="00103CB0">
          <w:rPr>
            <w:rStyle w:val="Hyperlink"/>
            <w:noProof w:val="0"/>
            <w:szCs w:val="20"/>
          </w:rPr>
          <w:t>HERE</w:t>
        </w:r>
      </w:hyperlink>
      <w:r>
        <w:t>.</w:t>
      </w:r>
    </w:p>
  </w:endnote>
  <w:endnote w:id="2">
    <w:p w14:paraId="7B39072E" w14:textId="611C333B" w:rsidR="00D45280" w:rsidRDefault="00D45280" w:rsidP="00622E31">
      <w:pPr>
        <w:pStyle w:val="EndnoteText"/>
      </w:pPr>
      <w:r>
        <w:rPr>
          <w:rStyle w:val="EndnoteReference"/>
        </w:rPr>
        <w:endnoteRef/>
      </w:r>
      <w:r>
        <w:t xml:space="preserve"> </w:t>
      </w:r>
      <w:r>
        <w:tab/>
      </w:r>
      <w:r>
        <w:fldChar w:fldCharType="begin"/>
      </w:r>
      <w:r>
        <w:instrText xml:space="preserve"> ADDIN ZOTERO_ITEM CSL_CITATION {"citationID":"n9c4rgxf","properties":{"formattedCitation":"(\\uc0\\u8220{}FOAF Vocabulary Specification\\uc0\\u8221{} n.d.)","plainCitation":"(“FOAF Vocabulary Specification” n.d.)","noteIndex":2},"citationItems":[{"id":667,"uris":["http://zotero.org/groups/2477535/items/EPQ5DH4X"],"uri":["http://zotero.org/groups/2477535/items/EPQ5DH4X"],"itemData":{"id":667,"type":"webpage","title":"FOAF Vocabulary Specification","URL":"http://xmlns.com/foaf/spec/","accessed":{"date-parts":[["2020",4,20]]}}}],"schema":"https://github.com/citation-style-language/schema/raw/master/csl-citation.json"} </w:instrText>
      </w:r>
      <w:r>
        <w:fldChar w:fldCharType="separate"/>
      </w:r>
      <w:r w:rsidRPr="00E92F20">
        <w:rPr>
          <w:rFonts w:cs="Open Sans"/>
        </w:rPr>
        <w:t>(“FOAF Vocabulary Specification” n.d.)</w:t>
      </w:r>
      <w:r>
        <w:fldChar w:fldCharType="end"/>
      </w:r>
      <w:r>
        <w:t xml:space="preserve"> </w:t>
      </w:r>
    </w:p>
  </w:endnote>
  <w:endnote w:id="3">
    <w:p w14:paraId="55D574DC" w14:textId="77777777" w:rsidR="00D45280" w:rsidRDefault="00D45280" w:rsidP="00622E31">
      <w:pPr>
        <w:pStyle w:val="EndnoteText"/>
      </w:pPr>
      <w:r>
        <w:rPr>
          <w:rStyle w:val="EndnoteReference"/>
        </w:rPr>
        <w:endnoteRef/>
      </w:r>
      <w:r>
        <w:t xml:space="preserve"> </w:t>
      </w:r>
      <w:r>
        <w:tab/>
      </w:r>
      <w:r w:rsidRPr="009D0E1B">
        <w:t>https://compliancedictionary.com/term/8166</w:t>
      </w:r>
    </w:p>
  </w:endnote>
  <w:endnote w:id="4">
    <w:p w14:paraId="78F0ED37" w14:textId="01B5B5D1" w:rsidR="00D45280" w:rsidRDefault="00D45280" w:rsidP="00622E31">
      <w:pPr>
        <w:pStyle w:val="EndnoteText"/>
      </w:pPr>
      <w:r>
        <w:rPr>
          <w:rStyle w:val="EndnoteReference"/>
        </w:rPr>
        <w:endnoteRef/>
      </w:r>
      <w:r>
        <w:t xml:space="preserve"> </w:t>
      </w:r>
      <w:r>
        <w:tab/>
        <w:t xml:space="preserve">A shibboleth is a way the old Isrealite army used to detect imposters from their own by manner of dialect. The term was featured in a great episode of the television show West Wing wherein the President had to determine if a person was trying to lie about something important. You can see that part of the episode </w:t>
      </w:r>
      <w:hyperlink r:id="rId2" w:history="1">
        <w:r w:rsidRPr="00BA4204">
          <w:rPr>
            <w:rStyle w:val="Hyperlink"/>
            <w:noProof w:val="0"/>
            <w:szCs w:val="20"/>
          </w:rPr>
          <w:t>HERE</w:t>
        </w:r>
      </w:hyperlink>
      <w:r>
        <w:t>.</w:t>
      </w:r>
    </w:p>
  </w:endnote>
  <w:endnote w:id="5">
    <w:p w14:paraId="4DC95A41" w14:textId="7F6EF2C8" w:rsidR="00D45280" w:rsidRDefault="00D45280" w:rsidP="00622E31">
      <w:pPr>
        <w:pStyle w:val="EndnoteText"/>
      </w:pPr>
      <w:r>
        <w:rPr>
          <w:rStyle w:val="EndnoteReference"/>
        </w:rPr>
        <w:endnoteRef/>
      </w:r>
      <w:r>
        <w:t xml:space="preserve"> </w:t>
      </w:r>
      <w:r>
        <w:tab/>
      </w:r>
      <w:r>
        <w:fldChar w:fldCharType="begin"/>
      </w:r>
      <w:r>
        <w:instrText xml:space="preserve"> ADDIN ZOTERO_ITEM CSL_CITATION {"citationID":"nqxjHikt","properties":{"formattedCitation":"(Subrahmanian et al. 2016)","plainCitation":"(Subrahmanian et al. 2016)","noteIndex":5},"citationItems":[{"id":670,"uris":["http://zotero.org/groups/2477535/items/PJAPT4ZT"],"uri":["http://zotero.org/groups/2477535/items/PJAPT4ZT"],"itemData":{"id":670,"type":"article-journal","abstract":"From politicians and nation states to terrorist groups, numerous organizations reportedly conduct explicit campaigns to influence opinions on social media, posing a risk to freedom of expression. Thus, there is a need to identify and eliminate \"influence bots\" - realistic, automated identities that illicitly shape discussions on sites like Twitter and Facebook - before they get too influential.","container-title":"Computer","DOI":"10.1109/MC.2016.183","ISSN":"1558-0814","issue":"6","note":"event: Computer","page":"38-46","source":"IEEE Xplore","title":"The DARPA Twitter Bot Challenge","volume":"49","author":[{"family":"Subrahmanian","given":"V.S."},{"family":"Azaria","given":"Amos"},{"family":"Durst","given":"Skylar"},{"family":"Kagan","given":"Vadim"},{"family":"Galstyan","given":"Aram"},{"family":"Lerman","given":"Kristina"},{"family":"Zhu","given":"Linhong"},{"family":"Ferrara","given":"Emilio"},{"family":"Flammini","given":"Alessandro"},{"family":"Menczer","given":"Filippo"}],"issued":{"date-parts":[["2016",6]]}}}],"schema":"https://github.com/citation-style-language/schema/raw/master/csl-citation.json"} </w:instrText>
      </w:r>
      <w:r>
        <w:fldChar w:fldCharType="separate"/>
      </w:r>
      <w:r>
        <w:rPr>
          <w:noProof/>
        </w:rPr>
        <w:t>(Subrahmanian et al. 2016)</w:t>
      </w:r>
      <w:r>
        <w:fldChar w:fldCharType="end"/>
      </w:r>
    </w:p>
  </w:endnote>
  <w:endnote w:id="6">
    <w:p w14:paraId="40985272" w14:textId="1A59318F" w:rsidR="00D45280" w:rsidRPr="00F65736" w:rsidRDefault="000E498D" w:rsidP="00622E31">
      <w:pPr>
        <w:pStyle w:val="EndnoteText"/>
      </w:pPr>
      <w:r>
        <w:fldChar w:fldCharType="begin"/>
      </w:r>
      <w:r>
        <w:instrText xml:space="preserve"> PRINTDATE  \* MERGEFORMAT </w:instrText>
      </w:r>
      <w:r>
        <w:fldChar w:fldCharType="end"/>
      </w:r>
      <w:r w:rsidR="00D45280">
        <w:rPr>
          <w:rStyle w:val="EndnoteReference"/>
        </w:rPr>
        <w:endnoteRef/>
      </w:r>
      <w:r w:rsidR="00D45280">
        <w:t xml:space="preserve"> </w:t>
      </w:r>
      <w:r w:rsidR="00D45280">
        <w:tab/>
      </w:r>
      <w:r w:rsidR="00D45280">
        <w:fldChar w:fldCharType="begin"/>
      </w:r>
      <w:r w:rsidR="00D45280">
        <w:instrText xml:space="preserve"> ADDIN ZOTERO_ITEM CSL_CITATION {"citationID":"s4s1KeSl","properties":{"formattedCitation":"(\\uc0\\u8220{}Google Demos Duplex, Its AI That Sounds Exactly like a Very Weird, Nice Human\\uc0\\u8221{} n.d.)","plainCitation":"(“Google Demos Duplex, Its AI That Sounds Exactly like a Very Weird, Nice Human” n.d.)","noteIndex":6},"citationItems":[{"id":672,"uris":["http://zotero.org/groups/2477535/items/IVCHJDKH"],"uri":["http://zotero.org/groups/2477535/items/IVCHJDKH"],"itemData":{"id":672,"type":"webpage","abstract":"“Hi, I’m calling to make a reservation,” the polite female voice on the other end of the line said. And that was how I found myself introduced to Google’s latest AI masterpiece, the conversation-filler-injecting Turing test contender known as Duplex. When Google rolls it out to some users for testing in the coming weeks, Duplex will…","container-title":"MIT Technology Review","language":"en","note":"source: www.technologyreview.com","title":"Google demos Duplex, its AI that sounds exactly like a very weird, nice human","URL":"https://www.technologyreview.com/2018/06/27/141823/google-demos-duplex-its-ai-that-sounds-exactly-like-a-very-weird-nice-human/","accessed":{"date-parts":[["2020",4,20]]}}}],"schema":"https://github.com/citation-style-language/schema/raw/master/csl-citation.json"} </w:instrText>
      </w:r>
      <w:r w:rsidR="00D45280">
        <w:fldChar w:fldCharType="separate"/>
      </w:r>
      <w:r w:rsidR="00D45280" w:rsidRPr="00E92F20">
        <w:rPr>
          <w:rFonts w:cs="Open Sans"/>
        </w:rPr>
        <w:t>(“Google Demos Duplex, Its AI That Sounds Exactly like a Very Weird, Nice Human” n.d.)</w:t>
      </w:r>
      <w:r w:rsidR="00D45280">
        <w:fldChar w:fldCharType="end"/>
      </w:r>
      <w:r w:rsidR="00D45280">
        <w:t xml:space="preserve">    </w:t>
      </w:r>
    </w:p>
  </w:endnote>
  <w:endnote w:id="7">
    <w:p w14:paraId="2E9FA94B" w14:textId="1F7234C8" w:rsidR="00D45280" w:rsidRDefault="00D45280" w:rsidP="00622E31">
      <w:pPr>
        <w:pStyle w:val="EndnoteText"/>
      </w:pPr>
      <w:r>
        <w:rPr>
          <w:rStyle w:val="EndnoteReference"/>
        </w:rPr>
        <w:endnoteRef/>
      </w:r>
      <w:r>
        <w:t xml:space="preserve"> </w:t>
      </w:r>
      <w:r>
        <w:tab/>
      </w:r>
      <w:r>
        <w:fldChar w:fldCharType="begin"/>
      </w:r>
      <w:r>
        <w:instrText xml:space="preserve"> ADDIN ZOTERO_ITEM CSL_CITATION {"citationID":"VaUwC1qd","properties":{"formattedCitation":"(Fan 2019)","plainCitation":"(Fan 2019)","noteIndex":7},"citationItems":[{"id":675,"uris":["http://zotero.org/groups/2477535/items/ER7KBVB6"],"uri":["http://zotero.org/groups/2477535/items/ER7KBVB6"],"itemData":{"id":675,"type":"post-weblog","abstract":"Project Debater was built to complement humans in digesting nuanced information, making us more informed by arguing both sides of a given topic.","container-title":"Singularity Hub","language":"en-US","note":"source: singularityhub.com\nsection: Topics","title":"IBM’s 'Project Debater' AI Lost to a Human—But Put Up Quite a Fight","URL":"https://singularityhub.com/2019/02/25/ibms-project-debater-ai-lost-to-a-human-but-put-up-quite-a-fight/","author":[{"family":"Fan","given":"Shelly"}],"accessed":{"date-parts":[["2020",4,20]]},"issued":{"date-parts":[["2019",2,25]]}}}],"schema":"https://github.com/citation-style-language/schema/raw/master/csl-citation.json"} </w:instrText>
      </w:r>
      <w:r>
        <w:fldChar w:fldCharType="separate"/>
      </w:r>
      <w:r>
        <w:rPr>
          <w:noProof/>
        </w:rPr>
        <w:t>(Fan 2019)</w:t>
      </w:r>
      <w:r>
        <w:fldChar w:fldCharType="end"/>
      </w:r>
      <w:r>
        <w:t xml:space="preserve"> </w:t>
      </w:r>
    </w:p>
  </w:endnote>
  <w:endnote w:id="8">
    <w:p w14:paraId="3E2E7FD5" w14:textId="095E09A4" w:rsidR="00D45280" w:rsidRDefault="00D45280" w:rsidP="00622E31">
      <w:pPr>
        <w:pStyle w:val="EndnoteText"/>
      </w:pPr>
      <w:r>
        <w:rPr>
          <w:rStyle w:val="EndnoteReference"/>
        </w:rPr>
        <w:endnoteRef/>
      </w:r>
      <w:r>
        <w:t xml:space="preserve"> </w:t>
      </w:r>
      <w:r>
        <w:tab/>
      </w:r>
      <w:r>
        <w:fldChar w:fldCharType="begin"/>
      </w:r>
      <w:r>
        <w:instrText xml:space="preserve"> ADDIN ZOTERO_ITEM CSL_CITATION {"citationID":"DDuGE6Vu","properties":{"formattedCitation":"(Vu et al. 2007)","plainCitation":"(Vu et al. 2007)","noteIndex":8},"citationItems":[{"id":677,"uris":["http://zotero.org/groups/2477535/items/TZUJ8QQW"],"uri":["http://zotero.org/groups/2477535/items/TZUJ8QQW"],"itemData":{"id":677,"type":"paper-conference","abstract":"In this paper, we target on the problem of personal name disambiguation in search results returned by personal name queries. Usually, a personal name refers to several people. Therefore, when a search engine returns a set of documents containing that name, they are often relevant to several individuals with the same namesake. Automatic differentiation of people in the resulting documents may help users to search for the person of interest easier. We propose a method that uses Web directories to improve the similarity measurement in personal name disambiguation. We carried out experiments on real Web documents in which we compared our method with the vector space model method and the named entity recognition method. The results show that our method has advantages over these previous methods.","container-title":"21st International Conference on Advanced Information Networking and Applications Workshops (AINAW'07)","DOI":"10.1109/AINAW.2007.367","event":"21st International Conference on Advanced Information Networking and Applications Workshops (AINAW'07)","page":"379-384","source":"IEEE Xplore","title":"Using Web Directories for Similarity Measurement in Personal Name Disambiguation","volume":"1","author":[{"family":"Vu","given":"Quang Minh"},{"family":"Masada","given":"Tomonari"},{"family":"Takasu","given":"Atsuhiro"},{"family":"Adachi","given":"Jun"}],"issued":{"date-parts":[["2007",5]]}}}],"schema":"https://github.com/citation-style-language/schema/raw/master/csl-citation.json"} </w:instrText>
      </w:r>
      <w:r>
        <w:fldChar w:fldCharType="separate"/>
      </w:r>
      <w:r>
        <w:rPr>
          <w:noProof/>
        </w:rPr>
        <w:t>(Vu et al. 2007)</w:t>
      </w:r>
      <w:r>
        <w:fldChar w:fldCharType="end"/>
      </w:r>
    </w:p>
  </w:endnote>
  <w:endnote w:id="9">
    <w:p w14:paraId="58C5719B" w14:textId="29A49141" w:rsidR="00D45280" w:rsidRDefault="00D45280">
      <w:pPr>
        <w:pStyle w:val="EndnoteText"/>
      </w:pPr>
      <w:r>
        <w:rPr>
          <w:rStyle w:val="EndnoteReference"/>
        </w:rPr>
        <w:endnoteRef/>
      </w:r>
      <w:r>
        <w:t xml:space="preserve"> </w:t>
      </w:r>
      <w:r>
        <w:tab/>
      </w:r>
      <w:r>
        <w:fldChar w:fldCharType="begin"/>
      </w:r>
      <w:r>
        <w:instrText xml:space="preserve"> ADDIN ZOTERO_ITEM CSL_CITATION {"citationID":"PvCPqfSW","properties":{"formattedCitation":"(Delgado et al. 2018)","plainCitation":"(Delgado et al. 2018)","noteIndex":9},"citationItems":[{"id":1086,"uris":["http://zotero.org/groups/2477535/items/E5F7HCFE"],"uri":["http://zotero.org/groups/2477535/items/E5F7HCFE"],"itemData":{"id":1086,"type":"article-journal","abstract":"Person name disambiguation on the Web (PNDW) consists of grouping the Web pages retrieved by a search engine when a person’s name is queried according to the individuals they refer to. This problem is of interest to the research community because Internet users often search for information about people on search engines, and also because people’s names are a very ambiguous type of named entity. In addition, the Web domain presents several challenges for natural language processing and information retrieval methods. In this paper, we classify PNDW systems according to their main characteristics: 1) features used to identify different individuals with the same name; 2) mathematical models used to represent the search results; 3) clustering algorithms used to group the Web pages; 4) methods used to address the impact of Web pages from social networking sites; and 5) methods used to deal with the multilingual nature of the Web. Also, we present the data sets most widely used to evaluate PNDW systems. Finally, we analyze the results obtained by the best PNDW systems in the literature.","container-title":"IEEE Access","DOI":"10.1109/ACCESS.2018.2874891","ISSN":"2169-3536","page":"59496-59514","source":"IEEE Xplore","title":"A Survey of Person Name Disambiguation on the Web","volume":"6","author":[{"family":"Delgado","given":"A. D."},{"family":"Montalvo","given":"S."},{"family":"Unanue","given":"R. Martínez"},{"family":"Fresno","given":"V."}],"issued":{"date-parts":[["2018"]]}}}],"schema":"https://github.com/citation-style-language/schema/raw/master/csl-citation.json"} </w:instrText>
      </w:r>
      <w:r>
        <w:fldChar w:fldCharType="separate"/>
      </w:r>
      <w:r>
        <w:rPr>
          <w:noProof/>
        </w:rPr>
        <w:t>(Delgado et al. 2018)</w:t>
      </w:r>
      <w:r>
        <w:fldChar w:fldCharType="end"/>
      </w:r>
    </w:p>
  </w:endnote>
  <w:endnote w:id="10">
    <w:p w14:paraId="4497F7D5" w14:textId="61673F0B" w:rsidR="00D45280" w:rsidRDefault="00D45280">
      <w:pPr>
        <w:pStyle w:val="EndnoteText"/>
      </w:pPr>
      <w:r>
        <w:rPr>
          <w:rStyle w:val="EndnoteReference"/>
        </w:rPr>
        <w:endnoteRef/>
      </w:r>
      <w:r>
        <w:t xml:space="preserve"> </w:t>
      </w:r>
      <w:r>
        <w:tab/>
      </w:r>
      <w:hyperlink r:id="rId3" w:history="1">
        <w:r w:rsidRPr="00717F8A">
          <w:rPr>
            <w:rStyle w:val="Hyperlink"/>
            <w:noProof w:val="0"/>
            <w:szCs w:val="20"/>
          </w:rPr>
          <w:t>https://short.grcschema.org/CAC001</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 Narrow">
    <w:altName w:val="Arial Narrow"/>
    <w:panose1 w:val="020B0606020202030204"/>
    <w:charset w:val="00"/>
    <w:family w:val="swiss"/>
    <w:pitch w:val="variable"/>
    <w:sig w:usb0="00000287" w:usb1="000008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ĝ"/>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2D86F" w14:textId="77777777" w:rsidR="00D45280" w:rsidRDefault="00D45280" w:rsidP="00C94BE5">
    <w:pPr>
      <w:pStyle w:val="Footer"/>
      <w:pBdr>
        <w:top w:val="single" w:sz="4" w:space="1" w:color="auto"/>
      </w:pBdr>
      <w:tabs>
        <w:tab w:val="clear" w:pos="4320"/>
        <w:tab w:val="clear" w:pos="8640"/>
        <w:tab w:val="center" w:pos="4950"/>
        <w:tab w:val="right" w:pos="10080"/>
      </w:tabs>
      <w:ind w:left="0"/>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1308E" w14:textId="77777777" w:rsidR="0036576E" w:rsidRDefault="0036576E">
      <w:r>
        <w:separator/>
      </w:r>
    </w:p>
  </w:footnote>
  <w:footnote w:type="continuationSeparator" w:id="0">
    <w:p w14:paraId="1CEF8FEE" w14:textId="77777777" w:rsidR="0036576E" w:rsidRDefault="00365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BFFE" w14:textId="77777777" w:rsidR="00D45280" w:rsidRPr="00FC6BCC" w:rsidRDefault="00D45280" w:rsidP="00C94BE5">
    <w:pPr>
      <w:pStyle w:val="Header"/>
      <w:tabs>
        <w:tab w:val="clear" w:pos="4320"/>
        <w:tab w:val="clear" w:pos="8640"/>
        <w:tab w:val="center" w:pos="5040"/>
        <w:tab w:val="right" w:pos="10080"/>
      </w:tabs>
      <w:ind w:left="0"/>
      <w:rPr>
        <w:i/>
      </w:rPr>
    </w:pPr>
    <w:r>
      <w:t>Unified Compliance Framework</w:t>
    </w:r>
    <w:r>
      <w:rPr>
        <w:rFonts w:cs="Open Sans"/>
      </w:rPr>
      <w:t>®</w:t>
    </w:r>
    <w:r>
      <w:tab/>
    </w:r>
    <w:r>
      <w:tab/>
    </w:r>
    <w:r>
      <w:rPr>
        <w:i/>
      </w:rPr>
      <w:fldChar w:fldCharType="begin"/>
    </w:r>
    <w:r>
      <w:rPr>
        <w:i/>
      </w:rPr>
      <w:instrText xml:space="preserve"> TITLE   \* MERGEFORMAT </w:instrText>
    </w:r>
    <w:r>
      <w:rPr>
        <w:i/>
      </w:rPr>
      <w:fldChar w:fldCharType="separate"/>
    </w:r>
    <w:r>
      <w:rPr>
        <w:i/>
      </w:rPr>
      <w:t>This is the Title</w:t>
    </w:r>
    <w:r>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108"/>
    <w:multiLevelType w:val="multilevel"/>
    <w:tmpl w:val="5224A062"/>
    <w:lvl w:ilvl="0">
      <w:start w:val="1"/>
      <w:numFmt w:val="decimal"/>
      <w:pStyle w:val="2"/>
      <w:lvlText w:val="%1."/>
      <w:lvlJc w:val="left"/>
      <w:pPr>
        <w:ind w:left="360" w:hanging="360"/>
      </w:pPr>
      <w:rPr>
        <w:rFonts w:hint="default"/>
      </w:rPr>
    </w:lvl>
    <w:lvl w:ilvl="1">
      <w:start w:val="1"/>
      <w:numFmt w:val="decimal"/>
      <w:pStyle w:val="3"/>
      <w:lvlText w:val="%1.%2."/>
      <w:lvlJc w:val="left"/>
      <w:pPr>
        <w:ind w:left="792" w:hanging="432"/>
      </w:pPr>
      <w:rPr>
        <w:rFonts w:hint="default"/>
      </w:rPr>
    </w:lvl>
    <w:lvl w:ilvl="2">
      <w:start w:val="1"/>
      <w:numFmt w:val="decimal"/>
      <w:pStyle w:val="4"/>
      <w:lvlText w:val="%1.%2.%3."/>
      <w:lvlJc w:val="left"/>
      <w:pPr>
        <w:ind w:left="1224" w:hanging="504"/>
      </w:pPr>
      <w:rPr>
        <w:rFonts w:hint="default"/>
      </w:rPr>
    </w:lvl>
    <w:lvl w:ilvl="3">
      <w:start w:val="1"/>
      <w:numFmt w:val="decimal"/>
      <w:pStyle w:val="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B70EAB"/>
    <w:multiLevelType w:val="hybridMultilevel"/>
    <w:tmpl w:val="743EEC68"/>
    <w:lvl w:ilvl="0" w:tplc="5ED487B6">
      <w:start w:val="1"/>
      <w:numFmt w:val="bullet"/>
      <w:lvlText w:val=""/>
      <w:lvlJc w:val="left"/>
      <w:pPr>
        <w:tabs>
          <w:tab w:val="num" w:pos="1080"/>
        </w:tabs>
        <w:ind w:left="1080" w:hanging="360"/>
      </w:pPr>
      <w:rPr>
        <w:rFonts w:ascii="Symbol" w:hAnsi="Symbol" w:hint="default"/>
        <w:b w:val="0"/>
        <w:i w:val="0"/>
        <w:color w:val="000000"/>
        <w:sz w:val="24"/>
      </w:rPr>
    </w:lvl>
    <w:lvl w:ilvl="1" w:tplc="EDF45290">
      <w:start w:val="1"/>
      <w:numFmt w:val="bullet"/>
      <w:pStyle w:val="MyBullett"/>
      <w:lvlText w:val=""/>
      <w:lvlJc w:val="left"/>
      <w:pPr>
        <w:tabs>
          <w:tab w:val="num" w:pos="0"/>
        </w:tabs>
        <w:ind w:left="0" w:hanging="360"/>
      </w:pPr>
      <w:rPr>
        <w:rFonts w:ascii="Symbol" w:hAnsi="Symbol" w:hint="default"/>
        <w:b w:val="0"/>
        <w:i w:val="0"/>
        <w:color w:val="000000"/>
        <w:sz w:val="24"/>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40F5CAD"/>
    <w:multiLevelType w:val="multilevel"/>
    <w:tmpl w:val="48AC7862"/>
    <w:styleLink w:val="PCINumberedList"/>
    <w:lvl w:ilvl="0">
      <w:start w:val="1"/>
      <w:numFmt w:val="decimal"/>
      <w:lvlText w:val="%1)"/>
      <w:lvlJc w:val="left"/>
      <w:pPr>
        <w:tabs>
          <w:tab w:val="num" w:pos="3240"/>
        </w:tabs>
        <w:ind w:left="3240" w:hanging="1080"/>
      </w:pPr>
      <w:rPr>
        <w:rFonts w:hint="default"/>
      </w:rPr>
    </w:lvl>
    <w:lvl w:ilvl="1">
      <w:start w:val="1"/>
      <w:numFmt w:val="decimal"/>
      <w:lvlText w:val="%1.%2."/>
      <w:lvlJc w:val="left"/>
      <w:pPr>
        <w:tabs>
          <w:tab w:val="num" w:pos="3240"/>
        </w:tabs>
        <w:ind w:left="3240" w:hanging="1080"/>
      </w:pPr>
      <w:rPr>
        <w:rFonts w:hint="default"/>
      </w:rPr>
    </w:lvl>
    <w:lvl w:ilvl="2">
      <w:start w:val="1"/>
      <w:numFmt w:val="decimal"/>
      <w:lvlText w:val="%1.%2.%3."/>
      <w:lvlJc w:val="left"/>
      <w:pPr>
        <w:tabs>
          <w:tab w:val="num" w:pos="3240"/>
        </w:tabs>
        <w:ind w:left="324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5)"/>
      <w:lvlJc w:val="left"/>
      <w:pPr>
        <w:tabs>
          <w:tab w:val="num" w:pos="3240"/>
        </w:tabs>
        <w:ind w:left="3240" w:hanging="360"/>
      </w:pPr>
      <w:rPr>
        <w:rFonts w:hint="default"/>
      </w:rPr>
    </w:lvl>
    <w:lvl w:ilvl="5">
      <w:start w:val="1"/>
      <w:numFmt w:val="upperLetter"/>
      <w:lvlText w:val="%6)"/>
      <w:lvlJc w:val="left"/>
      <w:pPr>
        <w:tabs>
          <w:tab w:val="num" w:pos="3240"/>
        </w:tabs>
        <w:ind w:left="3240" w:hanging="360"/>
      </w:pPr>
      <w:rPr>
        <w:rFonts w:hint="default"/>
      </w:rPr>
    </w:lvl>
    <w:lvl w:ilvl="6">
      <w:start w:val="1"/>
      <w:numFmt w:val="lowerRoman"/>
      <w:lvlText w:val="(%7)"/>
      <w:lvlJc w:val="left"/>
      <w:pPr>
        <w:tabs>
          <w:tab w:val="num" w:pos="9000"/>
        </w:tabs>
        <w:ind w:left="8640" w:firstLine="0"/>
      </w:pPr>
      <w:rPr>
        <w:rFonts w:hint="default"/>
      </w:rPr>
    </w:lvl>
    <w:lvl w:ilvl="7">
      <w:start w:val="1"/>
      <w:numFmt w:val="lowerLetter"/>
      <w:lvlText w:val="(%8)"/>
      <w:lvlJc w:val="left"/>
      <w:pPr>
        <w:tabs>
          <w:tab w:val="num" w:pos="9720"/>
        </w:tabs>
        <w:ind w:left="9360" w:firstLine="0"/>
      </w:pPr>
      <w:rPr>
        <w:rFonts w:hint="default"/>
      </w:rPr>
    </w:lvl>
    <w:lvl w:ilvl="8">
      <w:start w:val="1"/>
      <w:numFmt w:val="lowerRoman"/>
      <w:lvlText w:val="(%9)"/>
      <w:lvlJc w:val="left"/>
      <w:pPr>
        <w:tabs>
          <w:tab w:val="num" w:pos="10440"/>
        </w:tabs>
        <w:ind w:left="10080" w:firstLine="0"/>
      </w:pPr>
      <w:rPr>
        <w:rFonts w:hint="default"/>
      </w:rPr>
    </w:lvl>
  </w:abstractNum>
  <w:abstractNum w:abstractNumId="3" w15:restartNumberingAfterBreak="0">
    <w:nsid w:val="04EF75D7"/>
    <w:multiLevelType w:val="hybridMultilevel"/>
    <w:tmpl w:val="74485F5E"/>
    <w:lvl w:ilvl="0" w:tplc="335E0B42">
      <w:start w:val="1"/>
      <w:numFmt w:val="bullet"/>
      <w:pStyle w:val="TableBullett"/>
      <w:lvlText w:val=""/>
      <w:lvlJc w:val="left"/>
      <w:pPr>
        <w:tabs>
          <w:tab w:val="num" w:pos="2520"/>
        </w:tabs>
        <w:ind w:left="2520" w:hanging="360"/>
      </w:pPr>
      <w:rPr>
        <w:rFonts w:ascii="Symbol" w:hAnsi="Symbol" w:hint="default"/>
        <w:b w:val="0"/>
        <w:i w:val="0"/>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B83071"/>
    <w:multiLevelType w:val="hybridMultilevel"/>
    <w:tmpl w:val="3D4E6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num>
  <w:num w:numId="6">
    <w:abstractNumId w:val="1"/>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D3"/>
    <w:rsid w:val="000074EB"/>
    <w:rsid w:val="00040E12"/>
    <w:rsid w:val="00046BE5"/>
    <w:rsid w:val="00070E6C"/>
    <w:rsid w:val="0008168C"/>
    <w:rsid w:val="00084BC7"/>
    <w:rsid w:val="000926BC"/>
    <w:rsid w:val="0009661F"/>
    <w:rsid w:val="000B721C"/>
    <w:rsid w:val="000C5F96"/>
    <w:rsid w:val="000C60C8"/>
    <w:rsid w:val="000D1876"/>
    <w:rsid w:val="000E111F"/>
    <w:rsid w:val="000E2D50"/>
    <w:rsid w:val="000E498D"/>
    <w:rsid w:val="000E4C0C"/>
    <w:rsid w:val="000F3DF8"/>
    <w:rsid w:val="00101D3D"/>
    <w:rsid w:val="00103CB0"/>
    <w:rsid w:val="0011460E"/>
    <w:rsid w:val="00122227"/>
    <w:rsid w:val="001273E0"/>
    <w:rsid w:val="00157230"/>
    <w:rsid w:val="00161BDB"/>
    <w:rsid w:val="00166EDF"/>
    <w:rsid w:val="00173D1E"/>
    <w:rsid w:val="001772E9"/>
    <w:rsid w:val="00183708"/>
    <w:rsid w:val="00190CF1"/>
    <w:rsid w:val="001B00C3"/>
    <w:rsid w:val="001D14DB"/>
    <w:rsid w:val="001D401A"/>
    <w:rsid w:val="001E7E09"/>
    <w:rsid w:val="001F0DAF"/>
    <w:rsid w:val="00202F23"/>
    <w:rsid w:val="00211859"/>
    <w:rsid w:val="0022680F"/>
    <w:rsid w:val="00254E03"/>
    <w:rsid w:val="002571D9"/>
    <w:rsid w:val="002C407F"/>
    <w:rsid w:val="002E0C7C"/>
    <w:rsid w:val="002F0074"/>
    <w:rsid w:val="003043CE"/>
    <w:rsid w:val="00317E19"/>
    <w:rsid w:val="003237C3"/>
    <w:rsid w:val="00344734"/>
    <w:rsid w:val="00351E46"/>
    <w:rsid w:val="0036576E"/>
    <w:rsid w:val="003A12D4"/>
    <w:rsid w:val="003A2581"/>
    <w:rsid w:val="003A6717"/>
    <w:rsid w:val="003A6A2B"/>
    <w:rsid w:val="0041759B"/>
    <w:rsid w:val="00426931"/>
    <w:rsid w:val="004418AA"/>
    <w:rsid w:val="00461613"/>
    <w:rsid w:val="004653B9"/>
    <w:rsid w:val="004669B2"/>
    <w:rsid w:val="0047295B"/>
    <w:rsid w:val="004849E6"/>
    <w:rsid w:val="004A5706"/>
    <w:rsid w:val="004A6F3E"/>
    <w:rsid w:val="004E2BE2"/>
    <w:rsid w:val="004E77DF"/>
    <w:rsid w:val="00513320"/>
    <w:rsid w:val="00515B98"/>
    <w:rsid w:val="005213C2"/>
    <w:rsid w:val="00530DF7"/>
    <w:rsid w:val="00531275"/>
    <w:rsid w:val="00535EF1"/>
    <w:rsid w:val="005379D2"/>
    <w:rsid w:val="00540FE2"/>
    <w:rsid w:val="00545E6F"/>
    <w:rsid w:val="00553313"/>
    <w:rsid w:val="005552A2"/>
    <w:rsid w:val="00574BF3"/>
    <w:rsid w:val="005A40B7"/>
    <w:rsid w:val="005A5C8C"/>
    <w:rsid w:val="005C7C9E"/>
    <w:rsid w:val="00600210"/>
    <w:rsid w:val="00600531"/>
    <w:rsid w:val="00602A6E"/>
    <w:rsid w:val="006115D1"/>
    <w:rsid w:val="006151E2"/>
    <w:rsid w:val="00621ADF"/>
    <w:rsid w:val="00622E31"/>
    <w:rsid w:val="00627618"/>
    <w:rsid w:val="00631AD3"/>
    <w:rsid w:val="00633E13"/>
    <w:rsid w:val="00647C52"/>
    <w:rsid w:val="00657C1D"/>
    <w:rsid w:val="00682BB1"/>
    <w:rsid w:val="00686C22"/>
    <w:rsid w:val="006C12AB"/>
    <w:rsid w:val="006E03AF"/>
    <w:rsid w:val="006E270B"/>
    <w:rsid w:val="006F299D"/>
    <w:rsid w:val="007153B9"/>
    <w:rsid w:val="00717F8A"/>
    <w:rsid w:val="00724C53"/>
    <w:rsid w:val="00727537"/>
    <w:rsid w:val="00735C14"/>
    <w:rsid w:val="007475B6"/>
    <w:rsid w:val="00747EAB"/>
    <w:rsid w:val="00753D89"/>
    <w:rsid w:val="00761DCF"/>
    <w:rsid w:val="00767450"/>
    <w:rsid w:val="00767B52"/>
    <w:rsid w:val="00783E2A"/>
    <w:rsid w:val="007A21E3"/>
    <w:rsid w:val="007A3E03"/>
    <w:rsid w:val="007B278B"/>
    <w:rsid w:val="007C382D"/>
    <w:rsid w:val="007C759A"/>
    <w:rsid w:val="00803A6F"/>
    <w:rsid w:val="00825131"/>
    <w:rsid w:val="00827EB5"/>
    <w:rsid w:val="008312B1"/>
    <w:rsid w:val="00832305"/>
    <w:rsid w:val="00846032"/>
    <w:rsid w:val="00850BA4"/>
    <w:rsid w:val="008531CF"/>
    <w:rsid w:val="0085422C"/>
    <w:rsid w:val="00860FEA"/>
    <w:rsid w:val="00865C22"/>
    <w:rsid w:val="00870480"/>
    <w:rsid w:val="008710ED"/>
    <w:rsid w:val="00882987"/>
    <w:rsid w:val="00883788"/>
    <w:rsid w:val="008B3BC7"/>
    <w:rsid w:val="008C53A6"/>
    <w:rsid w:val="008E79ED"/>
    <w:rsid w:val="008F0F55"/>
    <w:rsid w:val="008F142B"/>
    <w:rsid w:val="00903CAB"/>
    <w:rsid w:val="009130C0"/>
    <w:rsid w:val="00941F11"/>
    <w:rsid w:val="00946E35"/>
    <w:rsid w:val="009515C9"/>
    <w:rsid w:val="009543C3"/>
    <w:rsid w:val="00957C33"/>
    <w:rsid w:val="00961903"/>
    <w:rsid w:val="00962A83"/>
    <w:rsid w:val="009824E9"/>
    <w:rsid w:val="0098350C"/>
    <w:rsid w:val="009D5B37"/>
    <w:rsid w:val="009D79B7"/>
    <w:rsid w:val="009F75C5"/>
    <w:rsid w:val="009F7B74"/>
    <w:rsid w:val="00A05CB6"/>
    <w:rsid w:val="00A172FC"/>
    <w:rsid w:val="00A235E4"/>
    <w:rsid w:val="00A34188"/>
    <w:rsid w:val="00A4498B"/>
    <w:rsid w:val="00A50540"/>
    <w:rsid w:val="00A52704"/>
    <w:rsid w:val="00A54C46"/>
    <w:rsid w:val="00A562D3"/>
    <w:rsid w:val="00A62230"/>
    <w:rsid w:val="00A674EB"/>
    <w:rsid w:val="00A73CC9"/>
    <w:rsid w:val="00A75B5F"/>
    <w:rsid w:val="00A854D3"/>
    <w:rsid w:val="00A87A6F"/>
    <w:rsid w:val="00A87E9C"/>
    <w:rsid w:val="00AB4234"/>
    <w:rsid w:val="00AC4134"/>
    <w:rsid w:val="00AD47E9"/>
    <w:rsid w:val="00B206D9"/>
    <w:rsid w:val="00B21BDA"/>
    <w:rsid w:val="00B60FE0"/>
    <w:rsid w:val="00B7062E"/>
    <w:rsid w:val="00BB2183"/>
    <w:rsid w:val="00BC4A09"/>
    <w:rsid w:val="00BD146A"/>
    <w:rsid w:val="00BD45E0"/>
    <w:rsid w:val="00BE1E40"/>
    <w:rsid w:val="00BE3D0B"/>
    <w:rsid w:val="00BF16D7"/>
    <w:rsid w:val="00BF22BE"/>
    <w:rsid w:val="00C20540"/>
    <w:rsid w:val="00C2471F"/>
    <w:rsid w:val="00C26C13"/>
    <w:rsid w:val="00C31B89"/>
    <w:rsid w:val="00C51D91"/>
    <w:rsid w:val="00C707E7"/>
    <w:rsid w:val="00C94BE5"/>
    <w:rsid w:val="00C97128"/>
    <w:rsid w:val="00CA3E03"/>
    <w:rsid w:val="00CD2FFA"/>
    <w:rsid w:val="00D01BB5"/>
    <w:rsid w:val="00D04605"/>
    <w:rsid w:val="00D32545"/>
    <w:rsid w:val="00D45280"/>
    <w:rsid w:val="00D70922"/>
    <w:rsid w:val="00D8147B"/>
    <w:rsid w:val="00D96A33"/>
    <w:rsid w:val="00DA72E6"/>
    <w:rsid w:val="00DB180E"/>
    <w:rsid w:val="00DC0E2D"/>
    <w:rsid w:val="00DC24EF"/>
    <w:rsid w:val="00DE137B"/>
    <w:rsid w:val="00DE2A03"/>
    <w:rsid w:val="00DE5F7D"/>
    <w:rsid w:val="00DF3678"/>
    <w:rsid w:val="00E0152D"/>
    <w:rsid w:val="00E51967"/>
    <w:rsid w:val="00E72FE0"/>
    <w:rsid w:val="00E77645"/>
    <w:rsid w:val="00E844DA"/>
    <w:rsid w:val="00E85750"/>
    <w:rsid w:val="00E86C69"/>
    <w:rsid w:val="00E92F20"/>
    <w:rsid w:val="00EA3DE1"/>
    <w:rsid w:val="00EA538E"/>
    <w:rsid w:val="00EC4982"/>
    <w:rsid w:val="00EC57C5"/>
    <w:rsid w:val="00ED760B"/>
    <w:rsid w:val="00EE3E52"/>
    <w:rsid w:val="00F025ED"/>
    <w:rsid w:val="00F108D6"/>
    <w:rsid w:val="00F2650C"/>
    <w:rsid w:val="00F341A2"/>
    <w:rsid w:val="00F5160B"/>
    <w:rsid w:val="00F637A8"/>
    <w:rsid w:val="00FA1CF6"/>
    <w:rsid w:val="00FB0FD2"/>
    <w:rsid w:val="00FC7F03"/>
    <w:rsid w:val="00FE000A"/>
    <w:rsid w:val="00FE0F06"/>
    <w:rsid w:val="00FE1516"/>
    <w:rsid w:val="00FF0C6E"/>
    <w:rsid w:val="00FF3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6D4975"/>
  <w14:defaultImageDpi w14:val="300"/>
  <w15:docId w15:val="{C973BE7E-2613-F941-8832-52CDBE74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21ADF"/>
    <w:pPr>
      <w:spacing w:before="220" w:after="220"/>
      <w:ind w:left="720"/>
    </w:pPr>
    <w:rPr>
      <w:rFonts w:ascii="Open Sans" w:hAnsi="Open Sans"/>
      <w:szCs w:val="24"/>
    </w:rPr>
  </w:style>
  <w:style w:type="paragraph" w:styleId="Heading1">
    <w:name w:val="heading 1"/>
    <w:basedOn w:val="Normal"/>
    <w:next w:val="H1Text"/>
    <w:link w:val="Heading1Char"/>
    <w:qFormat/>
    <w:rsid w:val="00883788"/>
    <w:pPr>
      <w:keepNext/>
      <w:pageBreakBefore/>
      <w:spacing w:before="2880" w:after="1440"/>
      <w:ind w:left="1440"/>
      <w:outlineLvl w:val="0"/>
    </w:pPr>
    <w:rPr>
      <w:rFonts w:ascii="Verdana" w:hAnsi="Verdana" w:cs="Arial"/>
      <w:b/>
      <w:bCs/>
      <w:color w:val="CC0000"/>
      <w:kern w:val="32"/>
      <w:sz w:val="48"/>
      <w:szCs w:val="48"/>
    </w:rPr>
  </w:style>
  <w:style w:type="paragraph" w:styleId="Heading2">
    <w:name w:val="heading 2"/>
    <w:basedOn w:val="Normal"/>
    <w:next w:val="Normal"/>
    <w:link w:val="Heading2Char"/>
    <w:uiPriority w:val="9"/>
    <w:qFormat/>
    <w:rsid w:val="00621ADF"/>
    <w:pPr>
      <w:keepNext/>
      <w:pageBreakBefore/>
      <w:shd w:val="clear" w:color="auto" w:fill="E6E6E6"/>
      <w:spacing w:before="240" w:after="60"/>
      <w:ind w:left="0"/>
      <w:outlineLvl w:val="1"/>
    </w:pPr>
    <w:rPr>
      <w:rFonts w:cs="Arial"/>
      <w:b/>
      <w:bCs/>
      <w:sz w:val="22"/>
    </w:rPr>
  </w:style>
  <w:style w:type="paragraph" w:styleId="Heading3">
    <w:name w:val="heading 3"/>
    <w:basedOn w:val="Normal"/>
    <w:next w:val="Normal"/>
    <w:link w:val="Heading3Char"/>
    <w:qFormat/>
    <w:rsid w:val="00A674EB"/>
    <w:pPr>
      <w:keepNext/>
      <w:spacing w:before="240" w:after="60"/>
      <w:ind w:left="180"/>
      <w:outlineLvl w:val="2"/>
    </w:pPr>
    <w:rPr>
      <w:rFonts w:ascii="Verdana" w:hAnsi="Verdana" w:cs="Arial"/>
      <w:b/>
      <w:bCs/>
      <w:color w:val="CC0000"/>
      <w:sz w:val="22"/>
      <w:szCs w:val="22"/>
    </w:rPr>
  </w:style>
  <w:style w:type="paragraph" w:styleId="Heading4">
    <w:name w:val="heading 4"/>
    <w:basedOn w:val="Normal"/>
    <w:next w:val="Normal"/>
    <w:link w:val="Heading4Char"/>
    <w:qFormat/>
    <w:rsid w:val="00621ADF"/>
    <w:pPr>
      <w:keepNext/>
      <w:spacing w:before="240" w:after="60"/>
      <w:ind w:left="360"/>
      <w:outlineLvl w:val="3"/>
    </w:pPr>
    <w:rPr>
      <w:b/>
      <w:bCs/>
      <w:sz w:val="22"/>
      <w:szCs w:val="22"/>
    </w:rPr>
  </w:style>
  <w:style w:type="paragraph" w:styleId="Heading5">
    <w:name w:val="heading 5"/>
    <w:basedOn w:val="Normal"/>
    <w:next w:val="Normal"/>
    <w:qFormat/>
    <w:rsid w:val="00621ADF"/>
    <w:pPr>
      <w:keepNext/>
      <w:tabs>
        <w:tab w:val="left" w:pos="720"/>
      </w:tabs>
      <w:ind w:left="540"/>
      <w:outlineLvl w:val="4"/>
    </w:pPr>
    <w:rPr>
      <w:b/>
      <w:bCs/>
      <w:sz w:val="22"/>
      <w:szCs w:val="22"/>
    </w:rPr>
  </w:style>
  <w:style w:type="paragraph" w:styleId="Heading6">
    <w:name w:val="heading 6"/>
    <w:basedOn w:val="Heading5"/>
    <w:next w:val="Normal"/>
    <w:qFormat/>
    <w:rsid w:val="00621ADF"/>
    <w:pPr>
      <w:ind w:left="720"/>
      <w:outlineLvl w:val="5"/>
    </w:pPr>
    <w:rPr>
      <w:i/>
      <w:iCs/>
    </w:rPr>
  </w:style>
  <w:style w:type="paragraph" w:styleId="Heading7">
    <w:name w:val="heading 7"/>
    <w:basedOn w:val="Normal"/>
    <w:next w:val="Normal"/>
    <w:qFormat/>
    <w:rsid w:val="007475B6"/>
    <w:pPr>
      <w:spacing w:before="240" w:after="60"/>
      <w:ind w:left="0"/>
      <w:outlineLvl w:val="6"/>
    </w:pPr>
  </w:style>
  <w:style w:type="paragraph" w:styleId="Heading8">
    <w:name w:val="heading 8"/>
    <w:basedOn w:val="Normal"/>
    <w:next w:val="Normal"/>
    <w:qFormat/>
    <w:rsid w:val="007475B6"/>
    <w:pPr>
      <w:spacing w:before="240" w:after="60"/>
      <w:ind w:left="0"/>
      <w:outlineLvl w:val="7"/>
    </w:pPr>
    <w:rPr>
      <w:i/>
      <w:iCs/>
    </w:rPr>
  </w:style>
  <w:style w:type="paragraph" w:styleId="Heading9">
    <w:name w:val="heading 9"/>
    <w:basedOn w:val="Normal"/>
    <w:next w:val="Normal"/>
    <w:qFormat/>
    <w:rsid w:val="007475B6"/>
    <w:pPr>
      <w:spacing w:before="240" w:after="60"/>
      <w:ind w:left="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96281"/>
    <w:rPr>
      <w:rFonts w:ascii="Tahoma" w:hAnsi="Tahoma" w:cs="Tahoma"/>
      <w:sz w:val="16"/>
      <w:szCs w:val="16"/>
    </w:rPr>
  </w:style>
  <w:style w:type="paragraph" w:styleId="NormalIndent">
    <w:name w:val="Normal Indent"/>
    <w:basedOn w:val="Normal"/>
    <w:qFormat/>
    <w:rsid w:val="00A674EB"/>
    <w:pPr>
      <w:ind w:left="1080"/>
    </w:pPr>
  </w:style>
  <w:style w:type="paragraph" w:styleId="Header">
    <w:name w:val="header"/>
    <w:basedOn w:val="Normal"/>
    <w:rsid w:val="00621ADF"/>
    <w:pPr>
      <w:tabs>
        <w:tab w:val="center" w:pos="4320"/>
        <w:tab w:val="right" w:pos="8640"/>
      </w:tabs>
    </w:pPr>
    <w:rPr>
      <w:sz w:val="16"/>
    </w:rPr>
  </w:style>
  <w:style w:type="paragraph" w:styleId="Footer">
    <w:name w:val="footer"/>
    <w:basedOn w:val="Normal"/>
    <w:rsid w:val="00FC6BCC"/>
    <w:pPr>
      <w:tabs>
        <w:tab w:val="center" w:pos="4320"/>
        <w:tab w:val="right" w:pos="8640"/>
      </w:tabs>
    </w:pPr>
    <w:rPr>
      <w:rFonts w:ascii="Verdana" w:hAnsi="Verdana"/>
      <w:sz w:val="16"/>
    </w:rPr>
  </w:style>
  <w:style w:type="character" w:styleId="PageNumber">
    <w:name w:val="page number"/>
    <w:basedOn w:val="DefaultParagraphFont"/>
    <w:rsid w:val="00FC6BCC"/>
  </w:style>
  <w:style w:type="paragraph" w:customStyle="1" w:styleId="Code">
    <w:name w:val="Code"/>
    <w:basedOn w:val="NormalIndent"/>
    <w:rsid w:val="00EA3DE1"/>
    <w:pPr>
      <w:tabs>
        <w:tab w:val="left" w:pos="900"/>
        <w:tab w:val="left" w:pos="1080"/>
        <w:tab w:val="left" w:pos="1260"/>
        <w:tab w:val="left" w:pos="1440"/>
        <w:tab w:val="left" w:pos="1620"/>
        <w:tab w:val="left" w:pos="1800"/>
        <w:tab w:val="left" w:pos="1980"/>
        <w:tab w:val="left" w:pos="2160"/>
      </w:tabs>
      <w:spacing w:before="0" w:after="0"/>
      <w:ind w:left="900"/>
    </w:pPr>
    <w:rPr>
      <w:rFonts w:ascii="Courier" w:hAnsi="Courier"/>
      <w:sz w:val="18"/>
    </w:rPr>
  </w:style>
  <w:style w:type="paragraph" w:customStyle="1" w:styleId="Table">
    <w:name w:val="Table"/>
    <w:basedOn w:val="Normal"/>
    <w:link w:val="TableChar"/>
    <w:qFormat/>
    <w:rsid w:val="00621ADF"/>
    <w:pPr>
      <w:spacing w:before="20" w:after="20"/>
      <w:ind w:left="0"/>
    </w:pPr>
    <w:rPr>
      <w:sz w:val="18"/>
      <w:szCs w:val="16"/>
    </w:rPr>
  </w:style>
  <w:style w:type="paragraph" w:styleId="BodyText">
    <w:name w:val="Body Text"/>
    <w:basedOn w:val="Normal"/>
    <w:rsid w:val="002D67B1"/>
    <w:pPr>
      <w:numPr>
        <w:ilvl w:val="12"/>
      </w:numPr>
      <w:spacing w:before="0" w:after="100"/>
      <w:ind w:left="720"/>
      <w:jc w:val="both"/>
    </w:pPr>
    <w:rPr>
      <w:rFonts w:cs="Arial"/>
      <w:szCs w:val="20"/>
    </w:rPr>
  </w:style>
  <w:style w:type="table" w:styleId="TableGrid">
    <w:name w:val="Table Grid"/>
    <w:basedOn w:val="TableNormal"/>
    <w:rsid w:val="002D67B1"/>
    <w:pPr>
      <w:spacing w:before="220" w:after="2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621ADF"/>
    <w:pPr>
      <w:snapToGrid w:val="0"/>
      <w:spacing w:before="20" w:after="20"/>
    </w:pPr>
    <w:rPr>
      <w:color w:val="000000"/>
      <w:sz w:val="16"/>
      <w:szCs w:val="16"/>
    </w:rPr>
  </w:style>
  <w:style w:type="paragraph" w:customStyle="1" w:styleId="Contents">
    <w:name w:val="Contents"/>
    <w:basedOn w:val="Normal"/>
    <w:rsid w:val="00621ADF"/>
    <w:pPr>
      <w:pageBreakBefore/>
      <w:ind w:left="0"/>
    </w:pPr>
    <w:rPr>
      <w:bCs/>
      <w:sz w:val="24"/>
    </w:rPr>
  </w:style>
  <w:style w:type="paragraph" w:styleId="TOC1">
    <w:name w:val="toc 1"/>
    <w:basedOn w:val="Normal"/>
    <w:next w:val="Normal"/>
    <w:autoRedefine/>
    <w:uiPriority w:val="39"/>
    <w:rsid w:val="008E79ED"/>
    <w:pPr>
      <w:tabs>
        <w:tab w:val="right" w:leader="dot" w:pos="10070"/>
      </w:tabs>
      <w:spacing w:before="40" w:after="40"/>
      <w:ind w:left="540" w:hanging="540"/>
    </w:pPr>
    <w:rPr>
      <w:sz w:val="16"/>
      <w:szCs w:val="16"/>
    </w:rPr>
  </w:style>
  <w:style w:type="paragraph" w:styleId="TOC2">
    <w:name w:val="toc 2"/>
    <w:basedOn w:val="Normal"/>
    <w:next w:val="Normal"/>
    <w:autoRedefine/>
    <w:uiPriority w:val="39"/>
    <w:rsid w:val="008E79ED"/>
    <w:pPr>
      <w:tabs>
        <w:tab w:val="right" w:leader="dot" w:pos="10070"/>
      </w:tabs>
      <w:spacing w:before="40" w:after="40"/>
      <w:ind w:left="202"/>
    </w:pPr>
    <w:rPr>
      <w:sz w:val="16"/>
      <w:szCs w:val="16"/>
    </w:rPr>
  </w:style>
  <w:style w:type="character" w:styleId="Hyperlink">
    <w:name w:val="Hyperlink"/>
    <w:uiPriority w:val="99"/>
    <w:rsid w:val="00621ADF"/>
    <w:rPr>
      <w:noProof/>
      <w:color w:val="000000" w:themeColor="text1"/>
      <w:szCs w:val="16"/>
      <w:u w:val="single"/>
    </w:rPr>
  </w:style>
  <w:style w:type="paragraph" w:styleId="FootnoteText">
    <w:name w:val="footnote text"/>
    <w:basedOn w:val="Normal"/>
    <w:semiHidden/>
    <w:rsid w:val="00621ADF"/>
    <w:pPr>
      <w:ind w:left="1080" w:hanging="360"/>
    </w:pPr>
    <w:rPr>
      <w:szCs w:val="20"/>
    </w:rPr>
  </w:style>
  <w:style w:type="character" w:styleId="FootnoteReference">
    <w:name w:val="footnote reference"/>
    <w:uiPriority w:val="99"/>
    <w:rsid w:val="00621ADF"/>
    <w:rPr>
      <w:rFonts w:ascii="Open Sans" w:hAnsi="Open Sans"/>
      <w:vertAlign w:val="superscript"/>
    </w:rPr>
  </w:style>
  <w:style w:type="paragraph" w:styleId="Caption">
    <w:name w:val="caption"/>
    <w:basedOn w:val="Normal"/>
    <w:next w:val="Normal"/>
    <w:qFormat/>
    <w:rsid w:val="0011460E"/>
    <w:pPr>
      <w:tabs>
        <w:tab w:val="center" w:pos="5040"/>
        <w:tab w:val="left" w:pos="8480"/>
      </w:tabs>
      <w:spacing w:before="0"/>
      <w:ind w:left="0"/>
      <w:jc w:val="center"/>
    </w:pPr>
    <w:rPr>
      <w:bCs/>
      <w:i/>
      <w:color w:val="C00000"/>
      <w:sz w:val="16"/>
      <w:szCs w:val="16"/>
    </w:rPr>
  </w:style>
  <w:style w:type="paragraph" w:customStyle="1" w:styleId="Picture">
    <w:name w:val="Picture"/>
    <w:basedOn w:val="Normal"/>
    <w:next w:val="Caption"/>
    <w:qFormat/>
    <w:rsid w:val="000B721C"/>
    <w:pPr>
      <w:spacing w:after="60"/>
      <w:ind w:left="0"/>
      <w:jc w:val="center"/>
    </w:pPr>
    <w:rPr>
      <w:rFonts w:cs="Arial"/>
    </w:rPr>
  </w:style>
  <w:style w:type="character" w:styleId="CommentReference">
    <w:name w:val="annotation reference"/>
    <w:semiHidden/>
    <w:rsid w:val="000E4AD8"/>
    <w:rPr>
      <w:sz w:val="16"/>
      <w:szCs w:val="16"/>
    </w:rPr>
  </w:style>
  <w:style w:type="paragraph" w:styleId="CommentText">
    <w:name w:val="annotation text"/>
    <w:basedOn w:val="Normal"/>
    <w:semiHidden/>
    <w:rsid w:val="000E4AD8"/>
    <w:rPr>
      <w:szCs w:val="20"/>
    </w:rPr>
  </w:style>
  <w:style w:type="paragraph" w:styleId="CommentSubject">
    <w:name w:val="annotation subject"/>
    <w:basedOn w:val="CommentText"/>
    <w:next w:val="CommentText"/>
    <w:semiHidden/>
    <w:rsid w:val="000E4AD8"/>
    <w:rPr>
      <w:b/>
      <w:bCs/>
    </w:rPr>
  </w:style>
  <w:style w:type="paragraph" w:styleId="TOC3">
    <w:name w:val="toc 3"/>
    <w:basedOn w:val="Normal"/>
    <w:next w:val="Normal"/>
    <w:uiPriority w:val="39"/>
    <w:qFormat/>
    <w:rsid w:val="00DB180E"/>
    <w:pPr>
      <w:tabs>
        <w:tab w:val="right" w:leader="dot" w:pos="10070"/>
      </w:tabs>
      <w:spacing w:before="40" w:after="40"/>
      <w:ind w:left="403"/>
    </w:pPr>
    <w:rPr>
      <w:sz w:val="16"/>
    </w:rPr>
  </w:style>
  <w:style w:type="paragraph" w:customStyle="1" w:styleId="NumberedNormal">
    <w:name w:val="Numbered Normal"/>
    <w:basedOn w:val="Normal"/>
    <w:link w:val="NumberedNormalChar"/>
    <w:qFormat/>
    <w:rsid w:val="000E4C0C"/>
    <w:pPr>
      <w:spacing w:before="40" w:after="40"/>
      <w:ind w:left="1080" w:hanging="360"/>
    </w:pPr>
  </w:style>
  <w:style w:type="paragraph" w:customStyle="1" w:styleId="Default">
    <w:name w:val="Default"/>
    <w:rsid w:val="00D34A58"/>
    <w:pPr>
      <w:autoSpaceDE w:val="0"/>
      <w:autoSpaceDN w:val="0"/>
      <w:adjustRightInd w:val="0"/>
    </w:pPr>
    <w:rPr>
      <w:rFonts w:ascii="Arial Narrow" w:hAnsi="Arial Narrow" w:cs="Arial Narrow"/>
      <w:color w:val="000000"/>
      <w:sz w:val="24"/>
      <w:szCs w:val="24"/>
    </w:rPr>
  </w:style>
  <w:style w:type="character" w:customStyle="1" w:styleId="NumberedNormalChar">
    <w:name w:val="Numbered Normal Char"/>
    <w:link w:val="NumberedNormal"/>
    <w:rsid w:val="000E4C0C"/>
    <w:rPr>
      <w:rFonts w:ascii="Open Sans" w:hAnsi="Open Sans"/>
      <w:szCs w:val="24"/>
    </w:rPr>
  </w:style>
  <w:style w:type="paragraph" w:customStyle="1" w:styleId="Chartsubhead">
    <w:name w:val="Chart_subhead"/>
    <w:basedOn w:val="Default"/>
    <w:next w:val="Default"/>
    <w:uiPriority w:val="99"/>
    <w:rsid w:val="00D34A58"/>
    <w:rPr>
      <w:rFonts w:cs="Times New Roman"/>
      <w:color w:val="auto"/>
    </w:rPr>
  </w:style>
  <w:style w:type="paragraph" w:customStyle="1" w:styleId="Body">
    <w:name w:val="Body"/>
    <w:basedOn w:val="Default"/>
    <w:next w:val="Default"/>
    <w:uiPriority w:val="99"/>
    <w:rsid w:val="00D34A58"/>
    <w:rPr>
      <w:rFonts w:cs="Times New Roman"/>
      <w:color w:val="auto"/>
    </w:rPr>
  </w:style>
  <w:style w:type="paragraph" w:customStyle="1" w:styleId="Instructions">
    <w:name w:val="Instructions"/>
    <w:basedOn w:val="Normal"/>
    <w:qFormat/>
    <w:rsid w:val="00621ADF"/>
    <w:pPr>
      <w:pBdr>
        <w:top w:val="single" w:sz="4" w:space="6" w:color="auto" w:shadow="1"/>
        <w:left w:val="single" w:sz="4" w:space="6" w:color="auto" w:shadow="1"/>
        <w:bottom w:val="single" w:sz="4" w:space="6" w:color="auto" w:shadow="1"/>
        <w:right w:val="single" w:sz="4" w:space="6" w:color="auto" w:shadow="1"/>
      </w:pBdr>
      <w:ind w:left="1080" w:right="360"/>
    </w:pPr>
  </w:style>
  <w:style w:type="paragraph" w:customStyle="1" w:styleId="TableBody">
    <w:name w:val="Table Body"/>
    <w:basedOn w:val="Table"/>
    <w:link w:val="TableBodyChar"/>
    <w:qFormat/>
    <w:rsid w:val="009F7DCB"/>
  </w:style>
  <w:style w:type="paragraph" w:customStyle="1" w:styleId="TableHeading">
    <w:name w:val="Table Heading"/>
    <w:basedOn w:val="Table"/>
    <w:link w:val="TableHeadingChar"/>
    <w:qFormat/>
    <w:rsid w:val="009F7DCB"/>
    <w:rPr>
      <w:b/>
      <w:bCs/>
    </w:rPr>
  </w:style>
  <w:style w:type="character" w:customStyle="1" w:styleId="TableChar">
    <w:name w:val="Table Char"/>
    <w:link w:val="Table"/>
    <w:rsid w:val="00621ADF"/>
    <w:rPr>
      <w:rFonts w:ascii="Open Sans" w:hAnsi="Open Sans"/>
      <w:sz w:val="18"/>
      <w:szCs w:val="16"/>
    </w:rPr>
  </w:style>
  <w:style w:type="character" w:customStyle="1" w:styleId="TableBodyChar">
    <w:name w:val="Table Body Char"/>
    <w:basedOn w:val="TableChar"/>
    <w:link w:val="TableBody"/>
    <w:rsid w:val="009F7DCB"/>
    <w:rPr>
      <w:rFonts w:ascii="Verdana" w:hAnsi="Verdana"/>
      <w:sz w:val="18"/>
      <w:szCs w:val="16"/>
      <w:lang w:val="en-US" w:eastAsia="en-US" w:bidi="ar-SA"/>
    </w:rPr>
  </w:style>
  <w:style w:type="paragraph" w:styleId="DocumentMap">
    <w:name w:val="Document Map"/>
    <w:basedOn w:val="Normal"/>
    <w:link w:val="DocumentMapChar"/>
    <w:rsid w:val="00D850F8"/>
    <w:rPr>
      <w:rFonts w:ascii="Lucida Grande" w:hAnsi="Lucida Grande"/>
      <w:sz w:val="24"/>
    </w:rPr>
  </w:style>
  <w:style w:type="character" w:customStyle="1" w:styleId="TableHeadingChar">
    <w:name w:val="Table Heading Char"/>
    <w:link w:val="TableHeading"/>
    <w:rsid w:val="009F7DCB"/>
    <w:rPr>
      <w:rFonts w:ascii="Verdana" w:hAnsi="Verdana"/>
      <w:b/>
      <w:bCs/>
      <w:sz w:val="18"/>
      <w:szCs w:val="16"/>
      <w:lang w:val="en-US" w:eastAsia="en-US" w:bidi="ar-SA"/>
    </w:rPr>
  </w:style>
  <w:style w:type="character" w:customStyle="1" w:styleId="DocumentMapChar">
    <w:name w:val="Document Map Char"/>
    <w:link w:val="DocumentMap"/>
    <w:rsid w:val="00D850F8"/>
    <w:rPr>
      <w:rFonts w:ascii="Lucida Grande" w:hAnsi="Lucida Grande"/>
      <w:sz w:val="24"/>
      <w:szCs w:val="24"/>
    </w:rPr>
  </w:style>
  <w:style w:type="paragraph" w:customStyle="1" w:styleId="TableBullett">
    <w:name w:val="Table Bullett"/>
    <w:basedOn w:val="Table"/>
    <w:rsid w:val="000074EB"/>
    <w:pPr>
      <w:numPr>
        <w:numId w:val="1"/>
      </w:numPr>
    </w:pPr>
  </w:style>
  <w:style w:type="numbering" w:customStyle="1" w:styleId="PCINumberedList">
    <w:name w:val="PCI Numbered List"/>
    <w:rsid w:val="007475B6"/>
    <w:pPr>
      <w:numPr>
        <w:numId w:val="2"/>
      </w:numPr>
    </w:pPr>
  </w:style>
  <w:style w:type="paragraph" w:styleId="Title">
    <w:name w:val="Title"/>
    <w:basedOn w:val="Normal"/>
    <w:next w:val="CoverText"/>
    <w:qFormat/>
    <w:rsid w:val="002F0074"/>
    <w:pPr>
      <w:spacing w:before="960" w:after="60"/>
      <w:ind w:left="1627"/>
    </w:pPr>
    <w:rPr>
      <w:rFonts w:cs="Arial"/>
      <w:b/>
      <w:bCs/>
      <w:color w:val="C6232A"/>
      <w:kern w:val="28"/>
      <w:sz w:val="48"/>
      <w:szCs w:val="48"/>
    </w:rPr>
  </w:style>
  <w:style w:type="paragraph" w:customStyle="1" w:styleId="MyBullett">
    <w:name w:val="MyBullett"/>
    <w:basedOn w:val="Normal"/>
    <w:qFormat/>
    <w:rsid w:val="00BE1E40"/>
    <w:pPr>
      <w:numPr>
        <w:ilvl w:val="1"/>
        <w:numId w:val="7"/>
      </w:numPr>
      <w:tabs>
        <w:tab w:val="clear" w:pos="0"/>
        <w:tab w:val="num" w:pos="1080"/>
      </w:tabs>
      <w:spacing w:before="40" w:after="40"/>
      <w:ind w:left="1080"/>
    </w:pPr>
  </w:style>
  <w:style w:type="paragraph" w:customStyle="1" w:styleId="Example">
    <w:name w:val="Example"/>
    <w:basedOn w:val="NormalIndent"/>
    <w:rsid w:val="00621ADF"/>
    <w:pPr>
      <w:ind w:left="2160" w:hanging="1080"/>
    </w:pPr>
    <w:rPr>
      <w:bCs/>
    </w:rPr>
  </w:style>
  <w:style w:type="character" w:customStyle="1" w:styleId="apple-converted-space">
    <w:name w:val="apple-converted-space"/>
    <w:rsid w:val="00254E03"/>
  </w:style>
  <w:style w:type="paragraph" w:styleId="NormalWeb">
    <w:name w:val="Normal (Web)"/>
    <w:basedOn w:val="Normal"/>
    <w:uiPriority w:val="99"/>
    <w:unhideWhenUsed/>
    <w:rsid w:val="00903CAB"/>
    <w:pPr>
      <w:spacing w:before="100" w:beforeAutospacing="1" w:after="100" w:afterAutospacing="1"/>
      <w:ind w:left="0"/>
    </w:pPr>
    <w:rPr>
      <w:rFonts w:ascii="Times" w:eastAsia="MS Mincho" w:hAnsi="Times"/>
      <w:szCs w:val="20"/>
    </w:rPr>
  </w:style>
  <w:style w:type="character" w:styleId="Strong">
    <w:name w:val="Strong"/>
    <w:uiPriority w:val="22"/>
    <w:qFormat/>
    <w:rsid w:val="00903CAB"/>
    <w:rPr>
      <w:b/>
      <w:bCs/>
    </w:rPr>
  </w:style>
  <w:style w:type="character" w:styleId="Emphasis">
    <w:name w:val="Emphasis"/>
    <w:uiPriority w:val="20"/>
    <w:qFormat/>
    <w:rsid w:val="00903CAB"/>
    <w:rPr>
      <w:i/>
      <w:iCs/>
    </w:rPr>
  </w:style>
  <w:style w:type="character" w:customStyle="1" w:styleId="Heading1Char">
    <w:name w:val="Heading 1 Char"/>
    <w:basedOn w:val="DefaultParagraphFont"/>
    <w:link w:val="Heading1"/>
    <w:rsid w:val="00883788"/>
    <w:rPr>
      <w:rFonts w:ascii="Verdana" w:hAnsi="Verdana" w:cs="Arial"/>
      <w:b/>
      <w:bCs/>
      <w:color w:val="CC0000"/>
      <w:kern w:val="32"/>
      <w:sz w:val="48"/>
      <w:szCs w:val="48"/>
    </w:rPr>
  </w:style>
  <w:style w:type="paragraph" w:customStyle="1" w:styleId="JSONTable">
    <w:name w:val="JSON Table"/>
    <w:basedOn w:val="Normal"/>
    <w:qFormat/>
    <w:rsid w:val="00157230"/>
    <w:pPr>
      <w:tabs>
        <w:tab w:val="left" w:pos="900"/>
        <w:tab w:val="left" w:pos="1080"/>
        <w:tab w:val="left" w:pos="1260"/>
        <w:tab w:val="left" w:pos="1440"/>
        <w:tab w:val="left" w:pos="1620"/>
        <w:tab w:val="left" w:pos="1800"/>
        <w:tab w:val="left" w:pos="1980"/>
        <w:tab w:val="left" w:pos="2160"/>
      </w:tabs>
      <w:spacing w:before="0" w:after="0" w:line="240" w:lineRule="atLeast"/>
      <w:ind w:right="168"/>
    </w:pPr>
    <w:rPr>
      <w:sz w:val="16"/>
      <w:szCs w:val="18"/>
    </w:rPr>
  </w:style>
  <w:style w:type="paragraph" w:customStyle="1" w:styleId="TrainingBullets">
    <w:name w:val="Training Bullets"/>
    <w:basedOn w:val="MyBullett"/>
    <w:qFormat/>
    <w:rsid w:val="00530DF7"/>
    <w:pPr>
      <w:numPr>
        <w:ilvl w:val="0"/>
        <w:numId w:val="0"/>
      </w:numPr>
      <w:ind w:left="900" w:hanging="180"/>
    </w:pPr>
  </w:style>
  <w:style w:type="paragraph" w:customStyle="1" w:styleId="CoverText">
    <w:name w:val="Cover Text"/>
    <w:basedOn w:val="Normal"/>
    <w:qFormat/>
    <w:rsid w:val="002F0074"/>
    <w:pPr>
      <w:spacing w:before="440"/>
      <w:ind w:left="1627"/>
    </w:pPr>
  </w:style>
  <w:style w:type="paragraph" w:customStyle="1" w:styleId="EndNote">
    <w:name w:val="EndNote"/>
    <w:basedOn w:val="EndnoteText"/>
    <w:qFormat/>
    <w:rsid w:val="008710ED"/>
    <w:rPr>
      <w:rFonts w:cs="Open Sans"/>
    </w:rPr>
  </w:style>
  <w:style w:type="paragraph" w:styleId="EndnoteText">
    <w:name w:val="endnote text"/>
    <w:basedOn w:val="Normal"/>
    <w:link w:val="EndnoteTextChar"/>
    <w:unhideWhenUsed/>
    <w:rsid w:val="00622E31"/>
    <w:pPr>
      <w:spacing w:before="0" w:after="0"/>
      <w:ind w:left="1080" w:hanging="360"/>
    </w:pPr>
    <w:rPr>
      <w:szCs w:val="20"/>
    </w:rPr>
  </w:style>
  <w:style w:type="character" w:customStyle="1" w:styleId="EndnoteTextChar">
    <w:name w:val="Endnote Text Char"/>
    <w:basedOn w:val="DefaultParagraphFont"/>
    <w:link w:val="EndnoteText"/>
    <w:rsid w:val="00622E31"/>
    <w:rPr>
      <w:rFonts w:ascii="Open Sans" w:hAnsi="Open Sans"/>
    </w:rPr>
  </w:style>
  <w:style w:type="paragraph" w:styleId="Bibliography">
    <w:name w:val="Bibliography"/>
    <w:basedOn w:val="Normal"/>
    <w:next w:val="Normal"/>
    <w:uiPriority w:val="37"/>
    <w:unhideWhenUsed/>
    <w:qFormat/>
    <w:rsid w:val="003237C3"/>
    <w:pPr>
      <w:spacing w:after="0"/>
      <w:ind w:left="0"/>
    </w:pPr>
  </w:style>
  <w:style w:type="paragraph" w:customStyle="1" w:styleId="MyBibliography">
    <w:name w:val="MyBibliography"/>
    <w:basedOn w:val="Bibliography"/>
    <w:qFormat/>
    <w:rsid w:val="003237C3"/>
    <w:pPr>
      <w:ind w:left="720"/>
    </w:pPr>
    <w:rPr>
      <w:rFonts w:cs="Open Sans"/>
    </w:rPr>
  </w:style>
  <w:style w:type="paragraph" w:customStyle="1" w:styleId="H1Text">
    <w:name w:val="H1 Text"/>
    <w:basedOn w:val="Normal"/>
    <w:qFormat/>
    <w:rsid w:val="00883788"/>
    <w:pPr>
      <w:ind w:left="1440"/>
    </w:pPr>
  </w:style>
  <w:style w:type="paragraph" w:customStyle="1" w:styleId="2">
    <w:name w:val="# 2"/>
    <w:basedOn w:val="Heading2"/>
    <w:next w:val="Normal"/>
    <w:qFormat/>
    <w:rsid w:val="006F299D"/>
    <w:pPr>
      <w:numPr>
        <w:numId w:val="3"/>
      </w:numPr>
    </w:pPr>
  </w:style>
  <w:style w:type="paragraph" w:customStyle="1" w:styleId="3">
    <w:name w:val="# 3"/>
    <w:basedOn w:val="Heading3"/>
    <w:next w:val="Normal"/>
    <w:qFormat/>
    <w:rsid w:val="006F299D"/>
    <w:pPr>
      <w:numPr>
        <w:ilvl w:val="1"/>
        <w:numId w:val="3"/>
      </w:numPr>
    </w:pPr>
  </w:style>
  <w:style w:type="paragraph" w:customStyle="1" w:styleId="4">
    <w:name w:val="# 4"/>
    <w:basedOn w:val="Heading4"/>
    <w:next w:val="Normal"/>
    <w:qFormat/>
    <w:rsid w:val="006F299D"/>
    <w:pPr>
      <w:numPr>
        <w:ilvl w:val="2"/>
        <w:numId w:val="3"/>
      </w:numPr>
    </w:pPr>
  </w:style>
  <w:style w:type="paragraph" w:customStyle="1" w:styleId="5">
    <w:name w:val="# 5"/>
    <w:basedOn w:val="Heading5"/>
    <w:next w:val="Normal"/>
    <w:qFormat/>
    <w:rsid w:val="006F299D"/>
    <w:pPr>
      <w:numPr>
        <w:ilvl w:val="3"/>
        <w:numId w:val="3"/>
      </w:numPr>
      <w:tabs>
        <w:tab w:val="clear" w:pos="720"/>
      </w:tabs>
    </w:pPr>
    <w:rPr>
      <w:i/>
      <w:iCs/>
    </w:rPr>
  </w:style>
  <w:style w:type="paragraph" w:customStyle="1" w:styleId="JSON">
    <w:name w:val="JSON"/>
    <w:basedOn w:val="JSONTable"/>
    <w:qFormat/>
    <w:rsid w:val="005A5C8C"/>
    <w:pPr>
      <w:tabs>
        <w:tab w:val="clear" w:pos="1440"/>
        <w:tab w:val="clear" w:pos="1620"/>
        <w:tab w:val="clear" w:pos="2160"/>
        <w:tab w:val="left" w:pos="1419"/>
        <w:tab w:val="left" w:pos="1599"/>
      </w:tabs>
      <w:spacing w:line="240" w:lineRule="auto"/>
      <w:ind w:right="173"/>
    </w:pPr>
    <w:rPr>
      <w:rFonts w:ascii="Courier" w:hAnsi="Courier"/>
    </w:rPr>
  </w:style>
  <w:style w:type="paragraph" w:customStyle="1" w:styleId="Mandate">
    <w:name w:val="Mandate"/>
    <w:basedOn w:val="NumberedNormal"/>
    <w:qFormat/>
    <w:rsid w:val="00DE2A03"/>
    <w:pPr>
      <w:pBdr>
        <w:top w:val="single" w:sz="4" w:space="1" w:color="auto"/>
        <w:left w:val="single" w:sz="4" w:space="4" w:color="auto"/>
        <w:bottom w:val="single" w:sz="4" w:space="1" w:color="auto"/>
        <w:right w:val="single" w:sz="4" w:space="4" w:color="auto"/>
      </w:pBdr>
      <w:shd w:val="pct5" w:color="auto" w:fill="auto"/>
      <w:spacing w:before="220" w:after="220"/>
      <w:ind w:left="1800" w:hanging="1080"/>
    </w:pPr>
  </w:style>
  <w:style w:type="paragraph" w:customStyle="1" w:styleId="DocumentTitle">
    <w:name w:val="Document Title"/>
    <w:basedOn w:val="Title"/>
    <w:qFormat/>
    <w:rsid w:val="006151E2"/>
    <w:pPr>
      <w:spacing w:after="240"/>
      <w:ind w:left="2880"/>
    </w:pPr>
    <w:rPr>
      <w:rFonts w:cs="Open Sans"/>
      <w:noProof/>
    </w:rPr>
  </w:style>
  <w:style w:type="table" w:styleId="ColorfulGrid-Accent1">
    <w:name w:val="Colorful Grid Accent 1"/>
    <w:basedOn w:val="TableNormal"/>
    <w:uiPriority w:val="73"/>
    <w:semiHidden/>
    <w:unhideWhenUsed/>
    <w:rsid w:val="00EA538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text-4505230f--texth400-3033861f--textcontentfamily-49a318e1">
    <w:name w:val="text-4505230f--texth400-3033861f--textcontentfamily-49a318e1"/>
    <w:basedOn w:val="DefaultParagraphFont"/>
    <w:rsid w:val="00A854D3"/>
  </w:style>
  <w:style w:type="character" w:customStyle="1" w:styleId="Heading2Char">
    <w:name w:val="Heading 2 Char"/>
    <w:basedOn w:val="DefaultParagraphFont"/>
    <w:link w:val="Heading2"/>
    <w:uiPriority w:val="9"/>
    <w:rsid w:val="00A854D3"/>
    <w:rPr>
      <w:rFonts w:ascii="Open Sans" w:hAnsi="Open Sans" w:cs="Arial"/>
      <w:b/>
      <w:bCs/>
      <w:sz w:val="22"/>
      <w:szCs w:val="24"/>
      <w:shd w:val="clear" w:color="auto" w:fill="E6E6E6"/>
    </w:rPr>
  </w:style>
  <w:style w:type="character" w:customStyle="1" w:styleId="Heading3Char">
    <w:name w:val="Heading 3 Char"/>
    <w:basedOn w:val="DefaultParagraphFont"/>
    <w:link w:val="Heading3"/>
    <w:rsid w:val="00A854D3"/>
    <w:rPr>
      <w:rFonts w:ascii="Verdana" w:hAnsi="Verdana" w:cs="Arial"/>
      <w:b/>
      <w:bCs/>
      <w:color w:val="CC0000"/>
      <w:sz w:val="22"/>
      <w:szCs w:val="22"/>
    </w:rPr>
  </w:style>
  <w:style w:type="character" w:customStyle="1" w:styleId="Heading4Char">
    <w:name w:val="Heading 4 Char"/>
    <w:basedOn w:val="DefaultParagraphFont"/>
    <w:link w:val="Heading4"/>
    <w:rsid w:val="00A854D3"/>
    <w:rPr>
      <w:rFonts w:ascii="Open Sans" w:hAnsi="Open Sans"/>
      <w:b/>
      <w:bCs/>
      <w:sz w:val="22"/>
      <w:szCs w:val="22"/>
    </w:rPr>
  </w:style>
  <w:style w:type="character" w:styleId="EndnoteReference">
    <w:name w:val="endnote reference"/>
    <w:basedOn w:val="DefaultParagraphFont"/>
    <w:semiHidden/>
    <w:unhideWhenUsed/>
    <w:rsid w:val="00A854D3"/>
    <w:rPr>
      <w:vertAlign w:val="superscript"/>
    </w:rPr>
  </w:style>
  <w:style w:type="character" w:customStyle="1" w:styleId="text-4505230f--headingh600-23f228db--textcontentfamily-49a318e1">
    <w:name w:val="text-4505230f--headingh600-23f228db--textcontentfamily-49a318e1"/>
    <w:basedOn w:val="DefaultParagraphFont"/>
    <w:rsid w:val="00A854D3"/>
  </w:style>
  <w:style w:type="paragraph" w:styleId="ListParagraph">
    <w:name w:val="List Paragraph"/>
    <w:basedOn w:val="Normal"/>
    <w:uiPriority w:val="34"/>
    <w:qFormat/>
    <w:rsid w:val="00166EDF"/>
    <w:pPr>
      <w:contextualSpacing/>
    </w:pPr>
  </w:style>
  <w:style w:type="character" w:styleId="UnresolvedMention">
    <w:name w:val="Unresolved Mention"/>
    <w:basedOn w:val="DefaultParagraphFont"/>
    <w:rsid w:val="00E86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28004">
      <w:bodyDiv w:val="1"/>
      <w:marLeft w:val="0"/>
      <w:marRight w:val="0"/>
      <w:marTop w:val="0"/>
      <w:marBottom w:val="0"/>
      <w:divBdr>
        <w:top w:val="none" w:sz="0" w:space="0" w:color="auto"/>
        <w:left w:val="none" w:sz="0" w:space="0" w:color="auto"/>
        <w:bottom w:val="none" w:sz="0" w:space="0" w:color="auto"/>
        <w:right w:val="none" w:sz="0" w:space="0" w:color="auto"/>
      </w:divBdr>
    </w:div>
    <w:div w:id="285622051">
      <w:bodyDiv w:val="1"/>
      <w:marLeft w:val="0"/>
      <w:marRight w:val="0"/>
      <w:marTop w:val="0"/>
      <w:marBottom w:val="0"/>
      <w:divBdr>
        <w:top w:val="none" w:sz="0" w:space="0" w:color="auto"/>
        <w:left w:val="none" w:sz="0" w:space="0" w:color="auto"/>
        <w:bottom w:val="none" w:sz="0" w:space="0" w:color="auto"/>
        <w:right w:val="none" w:sz="0" w:space="0" w:color="auto"/>
      </w:divBdr>
    </w:div>
    <w:div w:id="301927762">
      <w:bodyDiv w:val="1"/>
      <w:marLeft w:val="0"/>
      <w:marRight w:val="0"/>
      <w:marTop w:val="0"/>
      <w:marBottom w:val="0"/>
      <w:divBdr>
        <w:top w:val="none" w:sz="0" w:space="0" w:color="auto"/>
        <w:left w:val="none" w:sz="0" w:space="0" w:color="auto"/>
        <w:bottom w:val="none" w:sz="0" w:space="0" w:color="auto"/>
        <w:right w:val="none" w:sz="0" w:space="0" w:color="auto"/>
      </w:divBdr>
    </w:div>
    <w:div w:id="367608911">
      <w:bodyDiv w:val="1"/>
      <w:marLeft w:val="0"/>
      <w:marRight w:val="0"/>
      <w:marTop w:val="0"/>
      <w:marBottom w:val="0"/>
      <w:divBdr>
        <w:top w:val="none" w:sz="0" w:space="0" w:color="auto"/>
        <w:left w:val="none" w:sz="0" w:space="0" w:color="auto"/>
        <w:bottom w:val="none" w:sz="0" w:space="0" w:color="auto"/>
        <w:right w:val="none" w:sz="0" w:space="0" w:color="auto"/>
      </w:divBdr>
    </w:div>
    <w:div w:id="376393894">
      <w:bodyDiv w:val="1"/>
      <w:marLeft w:val="0"/>
      <w:marRight w:val="0"/>
      <w:marTop w:val="0"/>
      <w:marBottom w:val="0"/>
      <w:divBdr>
        <w:top w:val="none" w:sz="0" w:space="0" w:color="auto"/>
        <w:left w:val="none" w:sz="0" w:space="0" w:color="auto"/>
        <w:bottom w:val="none" w:sz="0" w:space="0" w:color="auto"/>
        <w:right w:val="none" w:sz="0" w:space="0" w:color="auto"/>
      </w:divBdr>
    </w:div>
    <w:div w:id="471606396">
      <w:bodyDiv w:val="1"/>
      <w:marLeft w:val="0"/>
      <w:marRight w:val="0"/>
      <w:marTop w:val="0"/>
      <w:marBottom w:val="0"/>
      <w:divBdr>
        <w:top w:val="none" w:sz="0" w:space="0" w:color="auto"/>
        <w:left w:val="none" w:sz="0" w:space="0" w:color="auto"/>
        <w:bottom w:val="none" w:sz="0" w:space="0" w:color="auto"/>
        <w:right w:val="none" w:sz="0" w:space="0" w:color="auto"/>
      </w:divBdr>
    </w:div>
    <w:div w:id="518349449">
      <w:bodyDiv w:val="1"/>
      <w:marLeft w:val="0"/>
      <w:marRight w:val="0"/>
      <w:marTop w:val="0"/>
      <w:marBottom w:val="0"/>
      <w:divBdr>
        <w:top w:val="none" w:sz="0" w:space="0" w:color="auto"/>
        <w:left w:val="none" w:sz="0" w:space="0" w:color="auto"/>
        <w:bottom w:val="none" w:sz="0" w:space="0" w:color="auto"/>
        <w:right w:val="none" w:sz="0" w:space="0" w:color="auto"/>
      </w:divBdr>
    </w:div>
    <w:div w:id="660426315">
      <w:bodyDiv w:val="1"/>
      <w:marLeft w:val="0"/>
      <w:marRight w:val="0"/>
      <w:marTop w:val="0"/>
      <w:marBottom w:val="0"/>
      <w:divBdr>
        <w:top w:val="none" w:sz="0" w:space="0" w:color="auto"/>
        <w:left w:val="none" w:sz="0" w:space="0" w:color="auto"/>
        <w:bottom w:val="none" w:sz="0" w:space="0" w:color="auto"/>
        <w:right w:val="none" w:sz="0" w:space="0" w:color="auto"/>
      </w:divBdr>
    </w:div>
    <w:div w:id="677923405">
      <w:bodyDiv w:val="1"/>
      <w:marLeft w:val="0"/>
      <w:marRight w:val="0"/>
      <w:marTop w:val="0"/>
      <w:marBottom w:val="0"/>
      <w:divBdr>
        <w:top w:val="none" w:sz="0" w:space="0" w:color="auto"/>
        <w:left w:val="none" w:sz="0" w:space="0" w:color="auto"/>
        <w:bottom w:val="none" w:sz="0" w:space="0" w:color="auto"/>
        <w:right w:val="none" w:sz="0" w:space="0" w:color="auto"/>
      </w:divBdr>
    </w:div>
    <w:div w:id="701134422">
      <w:bodyDiv w:val="1"/>
      <w:marLeft w:val="0"/>
      <w:marRight w:val="0"/>
      <w:marTop w:val="0"/>
      <w:marBottom w:val="0"/>
      <w:divBdr>
        <w:top w:val="none" w:sz="0" w:space="0" w:color="auto"/>
        <w:left w:val="none" w:sz="0" w:space="0" w:color="auto"/>
        <w:bottom w:val="none" w:sz="0" w:space="0" w:color="auto"/>
        <w:right w:val="none" w:sz="0" w:space="0" w:color="auto"/>
      </w:divBdr>
    </w:div>
    <w:div w:id="882866683">
      <w:bodyDiv w:val="1"/>
      <w:marLeft w:val="0"/>
      <w:marRight w:val="0"/>
      <w:marTop w:val="0"/>
      <w:marBottom w:val="0"/>
      <w:divBdr>
        <w:top w:val="none" w:sz="0" w:space="0" w:color="auto"/>
        <w:left w:val="none" w:sz="0" w:space="0" w:color="auto"/>
        <w:bottom w:val="none" w:sz="0" w:space="0" w:color="auto"/>
        <w:right w:val="none" w:sz="0" w:space="0" w:color="auto"/>
      </w:divBdr>
    </w:div>
    <w:div w:id="997999390">
      <w:bodyDiv w:val="1"/>
      <w:marLeft w:val="0"/>
      <w:marRight w:val="0"/>
      <w:marTop w:val="0"/>
      <w:marBottom w:val="0"/>
      <w:divBdr>
        <w:top w:val="none" w:sz="0" w:space="0" w:color="auto"/>
        <w:left w:val="none" w:sz="0" w:space="0" w:color="auto"/>
        <w:bottom w:val="none" w:sz="0" w:space="0" w:color="auto"/>
        <w:right w:val="none" w:sz="0" w:space="0" w:color="auto"/>
      </w:divBdr>
    </w:div>
    <w:div w:id="1077751084">
      <w:bodyDiv w:val="1"/>
      <w:marLeft w:val="0"/>
      <w:marRight w:val="0"/>
      <w:marTop w:val="0"/>
      <w:marBottom w:val="0"/>
      <w:divBdr>
        <w:top w:val="none" w:sz="0" w:space="0" w:color="auto"/>
        <w:left w:val="none" w:sz="0" w:space="0" w:color="auto"/>
        <w:bottom w:val="none" w:sz="0" w:space="0" w:color="auto"/>
        <w:right w:val="none" w:sz="0" w:space="0" w:color="auto"/>
      </w:divBdr>
    </w:div>
    <w:div w:id="1091004396">
      <w:bodyDiv w:val="1"/>
      <w:marLeft w:val="0"/>
      <w:marRight w:val="0"/>
      <w:marTop w:val="0"/>
      <w:marBottom w:val="0"/>
      <w:divBdr>
        <w:top w:val="none" w:sz="0" w:space="0" w:color="auto"/>
        <w:left w:val="none" w:sz="0" w:space="0" w:color="auto"/>
        <w:bottom w:val="none" w:sz="0" w:space="0" w:color="auto"/>
        <w:right w:val="none" w:sz="0" w:space="0" w:color="auto"/>
      </w:divBdr>
    </w:div>
    <w:div w:id="1099443610">
      <w:bodyDiv w:val="1"/>
      <w:marLeft w:val="0"/>
      <w:marRight w:val="0"/>
      <w:marTop w:val="0"/>
      <w:marBottom w:val="0"/>
      <w:divBdr>
        <w:top w:val="none" w:sz="0" w:space="0" w:color="auto"/>
        <w:left w:val="none" w:sz="0" w:space="0" w:color="auto"/>
        <w:bottom w:val="none" w:sz="0" w:space="0" w:color="auto"/>
        <w:right w:val="none" w:sz="0" w:space="0" w:color="auto"/>
      </w:divBdr>
    </w:div>
    <w:div w:id="1137532193">
      <w:bodyDiv w:val="1"/>
      <w:marLeft w:val="0"/>
      <w:marRight w:val="0"/>
      <w:marTop w:val="0"/>
      <w:marBottom w:val="0"/>
      <w:divBdr>
        <w:top w:val="none" w:sz="0" w:space="0" w:color="auto"/>
        <w:left w:val="none" w:sz="0" w:space="0" w:color="auto"/>
        <w:bottom w:val="none" w:sz="0" w:space="0" w:color="auto"/>
        <w:right w:val="none" w:sz="0" w:space="0" w:color="auto"/>
      </w:divBdr>
    </w:div>
    <w:div w:id="1261766185">
      <w:bodyDiv w:val="1"/>
      <w:marLeft w:val="0"/>
      <w:marRight w:val="0"/>
      <w:marTop w:val="0"/>
      <w:marBottom w:val="0"/>
      <w:divBdr>
        <w:top w:val="none" w:sz="0" w:space="0" w:color="auto"/>
        <w:left w:val="none" w:sz="0" w:space="0" w:color="auto"/>
        <w:bottom w:val="none" w:sz="0" w:space="0" w:color="auto"/>
        <w:right w:val="none" w:sz="0" w:space="0" w:color="auto"/>
      </w:divBdr>
    </w:div>
    <w:div w:id="1516917937">
      <w:bodyDiv w:val="1"/>
      <w:marLeft w:val="0"/>
      <w:marRight w:val="0"/>
      <w:marTop w:val="0"/>
      <w:marBottom w:val="0"/>
      <w:divBdr>
        <w:top w:val="none" w:sz="0" w:space="0" w:color="auto"/>
        <w:left w:val="none" w:sz="0" w:space="0" w:color="auto"/>
        <w:bottom w:val="none" w:sz="0" w:space="0" w:color="auto"/>
        <w:right w:val="none" w:sz="0" w:space="0" w:color="auto"/>
      </w:divBdr>
    </w:div>
    <w:div w:id="1550608083">
      <w:bodyDiv w:val="1"/>
      <w:marLeft w:val="0"/>
      <w:marRight w:val="0"/>
      <w:marTop w:val="0"/>
      <w:marBottom w:val="0"/>
      <w:divBdr>
        <w:top w:val="none" w:sz="0" w:space="0" w:color="auto"/>
        <w:left w:val="none" w:sz="0" w:space="0" w:color="auto"/>
        <w:bottom w:val="none" w:sz="0" w:space="0" w:color="auto"/>
        <w:right w:val="none" w:sz="0" w:space="0" w:color="auto"/>
      </w:divBdr>
    </w:div>
    <w:div w:id="1590503389">
      <w:bodyDiv w:val="1"/>
      <w:marLeft w:val="0"/>
      <w:marRight w:val="0"/>
      <w:marTop w:val="0"/>
      <w:marBottom w:val="0"/>
      <w:divBdr>
        <w:top w:val="none" w:sz="0" w:space="0" w:color="auto"/>
        <w:left w:val="none" w:sz="0" w:space="0" w:color="auto"/>
        <w:bottom w:val="none" w:sz="0" w:space="0" w:color="auto"/>
        <w:right w:val="none" w:sz="0" w:space="0" w:color="auto"/>
      </w:divBdr>
      <w:divsChild>
        <w:div w:id="180704534">
          <w:marLeft w:val="0"/>
          <w:marRight w:val="0"/>
          <w:marTop w:val="0"/>
          <w:marBottom w:val="0"/>
          <w:divBdr>
            <w:top w:val="none" w:sz="0" w:space="0" w:color="auto"/>
            <w:left w:val="none" w:sz="0" w:space="0" w:color="auto"/>
            <w:bottom w:val="none" w:sz="0" w:space="0" w:color="auto"/>
            <w:right w:val="none" w:sz="0" w:space="0" w:color="auto"/>
          </w:divBdr>
          <w:divsChild>
            <w:div w:id="2930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8743">
      <w:bodyDiv w:val="1"/>
      <w:marLeft w:val="0"/>
      <w:marRight w:val="0"/>
      <w:marTop w:val="0"/>
      <w:marBottom w:val="0"/>
      <w:divBdr>
        <w:top w:val="none" w:sz="0" w:space="0" w:color="auto"/>
        <w:left w:val="none" w:sz="0" w:space="0" w:color="auto"/>
        <w:bottom w:val="none" w:sz="0" w:space="0" w:color="auto"/>
        <w:right w:val="none" w:sz="0" w:space="0" w:color="auto"/>
      </w:divBdr>
    </w:div>
    <w:div w:id="1761636716">
      <w:bodyDiv w:val="1"/>
      <w:marLeft w:val="0"/>
      <w:marRight w:val="0"/>
      <w:marTop w:val="0"/>
      <w:marBottom w:val="0"/>
      <w:divBdr>
        <w:top w:val="none" w:sz="0" w:space="0" w:color="auto"/>
        <w:left w:val="none" w:sz="0" w:space="0" w:color="auto"/>
        <w:bottom w:val="none" w:sz="0" w:space="0" w:color="auto"/>
        <w:right w:val="none" w:sz="0" w:space="0" w:color="auto"/>
      </w:divBdr>
    </w:div>
    <w:div w:id="1822967605">
      <w:bodyDiv w:val="1"/>
      <w:marLeft w:val="0"/>
      <w:marRight w:val="0"/>
      <w:marTop w:val="0"/>
      <w:marBottom w:val="0"/>
      <w:divBdr>
        <w:top w:val="none" w:sz="0" w:space="0" w:color="auto"/>
        <w:left w:val="none" w:sz="0" w:space="0" w:color="auto"/>
        <w:bottom w:val="none" w:sz="0" w:space="0" w:color="auto"/>
        <w:right w:val="none" w:sz="0" w:space="0" w:color="auto"/>
      </w:divBdr>
    </w:div>
    <w:div w:id="1908684126">
      <w:bodyDiv w:val="1"/>
      <w:marLeft w:val="0"/>
      <w:marRight w:val="0"/>
      <w:marTop w:val="0"/>
      <w:marBottom w:val="0"/>
      <w:divBdr>
        <w:top w:val="none" w:sz="0" w:space="0" w:color="auto"/>
        <w:left w:val="none" w:sz="0" w:space="0" w:color="auto"/>
        <w:bottom w:val="none" w:sz="0" w:space="0" w:color="auto"/>
        <w:right w:val="none" w:sz="0" w:space="0" w:color="auto"/>
      </w:divBdr>
    </w:div>
    <w:div w:id="1927225313">
      <w:bodyDiv w:val="1"/>
      <w:marLeft w:val="0"/>
      <w:marRight w:val="0"/>
      <w:marTop w:val="0"/>
      <w:marBottom w:val="0"/>
      <w:divBdr>
        <w:top w:val="none" w:sz="0" w:space="0" w:color="auto"/>
        <w:left w:val="none" w:sz="0" w:space="0" w:color="auto"/>
        <w:bottom w:val="none" w:sz="0" w:space="0" w:color="auto"/>
        <w:right w:val="none" w:sz="0" w:space="0" w:color="auto"/>
      </w:divBdr>
      <w:divsChild>
        <w:div w:id="594483478">
          <w:blockQuote w:val="1"/>
          <w:marLeft w:val="75"/>
          <w:marRight w:val="0"/>
          <w:marTop w:val="0"/>
          <w:marBottom w:val="0"/>
          <w:divBdr>
            <w:top w:val="none" w:sz="0" w:space="0" w:color="auto"/>
            <w:left w:val="none" w:sz="0" w:space="0" w:color="auto"/>
            <w:bottom w:val="none" w:sz="0" w:space="0" w:color="auto"/>
            <w:right w:val="none" w:sz="0" w:space="0" w:color="auto"/>
          </w:divBdr>
          <w:divsChild>
            <w:div w:id="616327410">
              <w:marLeft w:val="0"/>
              <w:marRight w:val="0"/>
              <w:marTop w:val="0"/>
              <w:marBottom w:val="0"/>
              <w:divBdr>
                <w:top w:val="none" w:sz="0" w:space="0" w:color="auto"/>
                <w:left w:val="none" w:sz="0" w:space="0" w:color="auto"/>
                <w:bottom w:val="none" w:sz="0" w:space="0" w:color="auto"/>
                <w:right w:val="none" w:sz="0" w:space="0" w:color="auto"/>
              </w:divBdr>
              <w:divsChild>
                <w:div w:id="550002952">
                  <w:marLeft w:val="0"/>
                  <w:marRight w:val="0"/>
                  <w:marTop w:val="0"/>
                  <w:marBottom w:val="0"/>
                  <w:divBdr>
                    <w:top w:val="none" w:sz="0" w:space="0" w:color="auto"/>
                    <w:left w:val="none" w:sz="0" w:space="0" w:color="auto"/>
                    <w:bottom w:val="none" w:sz="0" w:space="0" w:color="auto"/>
                    <w:right w:val="none" w:sz="0" w:space="0" w:color="auto"/>
                  </w:divBdr>
                  <w:divsChild>
                    <w:div w:id="118576082">
                      <w:marLeft w:val="0"/>
                      <w:marRight w:val="0"/>
                      <w:marTop w:val="0"/>
                      <w:marBottom w:val="0"/>
                      <w:divBdr>
                        <w:top w:val="none" w:sz="0" w:space="0" w:color="auto"/>
                        <w:left w:val="none" w:sz="0" w:space="0" w:color="auto"/>
                        <w:bottom w:val="none" w:sz="0" w:space="0" w:color="auto"/>
                        <w:right w:val="none" w:sz="0" w:space="0" w:color="auto"/>
                      </w:divBdr>
                    </w:div>
                    <w:div w:id="288754046">
                      <w:marLeft w:val="0"/>
                      <w:marRight w:val="0"/>
                      <w:marTop w:val="0"/>
                      <w:marBottom w:val="0"/>
                      <w:divBdr>
                        <w:top w:val="none" w:sz="0" w:space="0" w:color="auto"/>
                        <w:left w:val="none" w:sz="0" w:space="0" w:color="auto"/>
                        <w:bottom w:val="none" w:sz="0" w:space="0" w:color="auto"/>
                        <w:right w:val="none" w:sz="0" w:space="0" w:color="auto"/>
                      </w:divBdr>
                    </w:div>
                    <w:div w:id="400031999">
                      <w:marLeft w:val="0"/>
                      <w:marRight w:val="0"/>
                      <w:marTop w:val="0"/>
                      <w:marBottom w:val="0"/>
                      <w:divBdr>
                        <w:top w:val="none" w:sz="0" w:space="0" w:color="auto"/>
                        <w:left w:val="none" w:sz="0" w:space="0" w:color="auto"/>
                        <w:bottom w:val="none" w:sz="0" w:space="0" w:color="auto"/>
                        <w:right w:val="none" w:sz="0" w:space="0" w:color="auto"/>
                      </w:divBdr>
                    </w:div>
                    <w:div w:id="445925011">
                      <w:marLeft w:val="0"/>
                      <w:marRight w:val="0"/>
                      <w:marTop w:val="0"/>
                      <w:marBottom w:val="0"/>
                      <w:divBdr>
                        <w:top w:val="none" w:sz="0" w:space="0" w:color="auto"/>
                        <w:left w:val="none" w:sz="0" w:space="0" w:color="auto"/>
                        <w:bottom w:val="none" w:sz="0" w:space="0" w:color="auto"/>
                        <w:right w:val="none" w:sz="0" w:space="0" w:color="auto"/>
                      </w:divBdr>
                    </w:div>
                    <w:div w:id="517276957">
                      <w:marLeft w:val="0"/>
                      <w:marRight w:val="0"/>
                      <w:marTop w:val="0"/>
                      <w:marBottom w:val="0"/>
                      <w:divBdr>
                        <w:top w:val="none" w:sz="0" w:space="0" w:color="auto"/>
                        <w:left w:val="none" w:sz="0" w:space="0" w:color="auto"/>
                        <w:bottom w:val="none" w:sz="0" w:space="0" w:color="auto"/>
                        <w:right w:val="none" w:sz="0" w:space="0" w:color="auto"/>
                      </w:divBdr>
                    </w:div>
                    <w:div w:id="809323872">
                      <w:marLeft w:val="0"/>
                      <w:marRight w:val="0"/>
                      <w:marTop w:val="0"/>
                      <w:marBottom w:val="0"/>
                      <w:divBdr>
                        <w:top w:val="none" w:sz="0" w:space="0" w:color="auto"/>
                        <w:left w:val="none" w:sz="0" w:space="0" w:color="auto"/>
                        <w:bottom w:val="none" w:sz="0" w:space="0" w:color="auto"/>
                        <w:right w:val="none" w:sz="0" w:space="0" w:color="auto"/>
                      </w:divBdr>
                    </w:div>
                    <w:div w:id="879515514">
                      <w:marLeft w:val="0"/>
                      <w:marRight w:val="0"/>
                      <w:marTop w:val="0"/>
                      <w:marBottom w:val="0"/>
                      <w:divBdr>
                        <w:top w:val="none" w:sz="0" w:space="0" w:color="auto"/>
                        <w:left w:val="none" w:sz="0" w:space="0" w:color="auto"/>
                        <w:bottom w:val="none" w:sz="0" w:space="0" w:color="auto"/>
                        <w:right w:val="none" w:sz="0" w:space="0" w:color="auto"/>
                      </w:divBdr>
                    </w:div>
                    <w:div w:id="884802073">
                      <w:marLeft w:val="0"/>
                      <w:marRight w:val="0"/>
                      <w:marTop w:val="0"/>
                      <w:marBottom w:val="0"/>
                      <w:divBdr>
                        <w:top w:val="none" w:sz="0" w:space="0" w:color="auto"/>
                        <w:left w:val="none" w:sz="0" w:space="0" w:color="auto"/>
                        <w:bottom w:val="none" w:sz="0" w:space="0" w:color="auto"/>
                        <w:right w:val="none" w:sz="0" w:space="0" w:color="auto"/>
                      </w:divBdr>
                    </w:div>
                    <w:div w:id="906300919">
                      <w:marLeft w:val="0"/>
                      <w:marRight w:val="0"/>
                      <w:marTop w:val="0"/>
                      <w:marBottom w:val="0"/>
                      <w:divBdr>
                        <w:top w:val="none" w:sz="0" w:space="0" w:color="auto"/>
                        <w:left w:val="none" w:sz="0" w:space="0" w:color="auto"/>
                        <w:bottom w:val="none" w:sz="0" w:space="0" w:color="auto"/>
                        <w:right w:val="none" w:sz="0" w:space="0" w:color="auto"/>
                      </w:divBdr>
                    </w:div>
                    <w:div w:id="1325472439">
                      <w:marLeft w:val="0"/>
                      <w:marRight w:val="0"/>
                      <w:marTop w:val="0"/>
                      <w:marBottom w:val="0"/>
                      <w:divBdr>
                        <w:top w:val="none" w:sz="0" w:space="0" w:color="auto"/>
                        <w:left w:val="none" w:sz="0" w:space="0" w:color="auto"/>
                        <w:bottom w:val="none" w:sz="0" w:space="0" w:color="auto"/>
                        <w:right w:val="none" w:sz="0" w:space="0" w:color="auto"/>
                      </w:divBdr>
                    </w:div>
                    <w:div w:id="1400907079">
                      <w:marLeft w:val="0"/>
                      <w:marRight w:val="0"/>
                      <w:marTop w:val="0"/>
                      <w:marBottom w:val="0"/>
                      <w:divBdr>
                        <w:top w:val="none" w:sz="0" w:space="0" w:color="auto"/>
                        <w:left w:val="none" w:sz="0" w:space="0" w:color="auto"/>
                        <w:bottom w:val="none" w:sz="0" w:space="0" w:color="auto"/>
                        <w:right w:val="none" w:sz="0" w:space="0" w:color="auto"/>
                      </w:divBdr>
                    </w:div>
                    <w:div w:id="1636369312">
                      <w:marLeft w:val="0"/>
                      <w:marRight w:val="0"/>
                      <w:marTop w:val="0"/>
                      <w:marBottom w:val="0"/>
                      <w:divBdr>
                        <w:top w:val="none" w:sz="0" w:space="0" w:color="auto"/>
                        <w:left w:val="none" w:sz="0" w:space="0" w:color="auto"/>
                        <w:bottom w:val="none" w:sz="0" w:space="0" w:color="auto"/>
                        <w:right w:val="none" w:sz="0" w:space="0" w:color="auto"/>
                      </w:divBdr>
                    </w:div>
                    <w:div w:id="1931698157">
                      <w:marLeft w:val="0"/>
                      <w:marRight w:val="0"/>
                      <w:marTop w:val="0"/>
                      <w:marBottom w:val="0"/>
                      <w:divBdr>
                        <w:top w:val="none" w:sz="0" w:space="0" w:color="auto"/>
                        <w:left w:val="none" w:sz="0" w:space="0" w:color="auto"/>
                        <w:bottom w:val="none" w:sz="0" w:space="0" w:color="auto"/>
                        <w:right w:val="none" w:sz="0" w:space="0" w:color="auto"/>
                      </w:divBdr>
                    </w:div>
                    <w:div w:id="20554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35054">
      <w:bodyDiv w:val="1"/>
      <w:marLeft w:val="0"/>
      <w:marRight w:val="0"/>
      <w:marTop w:val="0"/>
      <w:marBottom w:val="0"/>
      <w:divBdr>
        <w:top w:val="none" w:sz="0" w:space="0" w:color="auto"/>
        <w:left w:val="none" w:sz="0" w:space="0" w:color="auto"/>
        <w:bottom w:val="none" w:sz="0" w:space="0" w:color="auto"/>
        <w:right w:val="none" w:sz="0" w:space="0" w:color="auto"/>
      </w:divBdr>
    </w:div>
    <w:div w:id="1972320706">
      <w:bodyDiv w:val="1"/>
      <w:marLeft w:val="0"/>
      <w:marRight w:val="0"/>
      <w:marTop w:val="0"/>
      <w:marBottom w:val="0"/>
      <w:divBdr>
        <w:top w:val="none" w:sz="0" w:space="0" w:color="auto"/>
        <w:left w:val="none" w:sz="0" w:space="0" w:color="auto"/>
        <w:bottom w:val="none" w:sz="0" w:space="0" w:color="auto"/>
        <w:right w:val="none" w:sz="0" w:space="0" w:color="auto"/>
      </w:divBdr>
    </w:div>
    <w:div w:id="1981615531">
      <w:bodyDiv w:val="1"/>
      <w:marLeft w:val="0"/>
      <w:marRight w:val="0"/>
      <w:marTop w:val="0"/>
      <w:marBottom w:val="0"/>
      <w:divBdr>
        <w:top w:val="none" w:sz="0" w:space="0" w:color="auto"/>
        <w:left w:val="none" w:sz="0" w:space="0" w:color="auto"/>
        <w:bottom w:val="none" w:sz="0" w:space="0" w:color="auto"/>
        <w:right w:val="none" w:sz="0" w:space="0" w:color="auto"/>
      </w:divBdr>
    </w:div>
    <w:div w:id="2112431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docs.grcschema.org/schema-standard/1.-general-introduction-to-the-schema-and-federated-mapping-standard/common-uses-federated-mapping" TargetMode="External"/><Relationship Id="rId13" Type="http://schemas.openxmlformats.org/officeDocument/2006/relationships/hyperlink" Target="mailto:joesmith@univest.vip" TargetMode="External"/><Relationship Id="rId18" Type="http://schemas.openxmlformats.org/officeDocument/2006/relationships/hyperlink" Target="https://compliancedictionary.com/term/11315" TargetMode="External"/><Relationship Id="rId26" Type="http://schemas.openxmlformats.org/officeDocument/2006/relationships/hyperlink" Target="https://short.grcschema.org/shared"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josephsmith@univest.vip" TargetMode="External"/><Relationship Id="rId17" Type="http://schemas.openxmlformats.org/officeDocument/2006/relationships/hyperlink" Target="https://compliancedictionary.com/term/3457" TargetMode="External"/><Relationship Id="rId25" Type="http://schemas.openxmlformats.org/officeDocument/2006/relationships/hyperlink" Target="http://grcschema.org/Person" TargetMode="External"/><Relationship Id="rId2" Type="http://schemas.openxmlformats.org/officeDocument/2006/relationships/numbering" Target="numbering.xml"/><Relationship Id="rId16" Type="http://schemas.openxmlformats.org/officeDocument/2006/relationships/hyperlink" Target="https://compliancedictionary.com/" TargetMode="External"/><Relationship Id="rId20" Type="http://schemas.openxmlformats.org/officeDocument/2006/relationships/image" Target="media/image1.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mailto:joesmith@univest.vip"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edh@conagalib.gov"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mailto:jsmith@univest.vip" TargetMode="External"/><Relationship Id="rId19" Type="http://schemas.openxmlformats.org/officeDocument/2006/relationships/hyperlink" Target="https://compliancedictionary.com/term/257044" TargetMode="External"/><Relationship Id="rId4" Type="http://schemas.openxmlformats.org/officeDocument/2006/relationships/settings" Target="settings.xml"/><Relationship Id="rId9" Type="http://schemas.openxmlformats.org/officeDocument/2006/relationships/hyperlink" Target="mailto:jsmith@univest.vip" TargetMode="External"/><Relationship Id="rId14" Type="http://schemas.openxmlformats.org/officeDocument/2006/relationships/hyperlink" Target="mailto:edhiggins@univest.vip"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short.grcschema.org/CAC001" TargetMode="External"/><Relationship Id="rId2" Type="http://schemas.openxmlformats.org/officeDocument/2006/relationships/hyperlink" Target="https://www.youtube.com/watch?v=fqkaBEWPH18" TargetMode="External"/><Relationship Id="rId1" Type="http://schemas.openxmlformats.org/officeDocument/2006/relationships/hyperlink" Target="https://www.zotero.org/groups/2477535/complianceframeworks/collections/ZPTI5T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cougias/Library/Group%20Containers/UBF8T346G9.Office/User%20Content.localized/Templates.localized/UCM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UCMain.dotx</Template>
  <TotalTime>683</TotalTime>
  <Pages>10</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This is the Title</vt:lpstr>
    </vt:vector>
  </TitlesOfParts>
  <Company>Unified Compliance Framework</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subject/>
  <dc:creator>Dorian Cougias</dc:creator>
  <cp:keywords/>
  <cp:lastModifiedBy>Dorian Cougias</cp:lastModifiedBy>
  <cp:revision>27</cp:revision>
  <cp:lastPrinted>2008-10-02T21:04:00Z</cp:lastPrinted>
  <dcterms:created xsi:type="dcterms:W3CDTF">2020-09-10T14:35:00Z</dcterms:created>
  <dcterms:modified xsi:type="dcterms:W3CDTF">2021-02-14T00:56:00Z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TC010197691033</vt:lpwstr>
  </property>
  <property fmtid="{D5CDD505-2E9C-101B-9397-08002B2CF9AE}" pid="3" name="TemplateUrl">
    <vt:lpwstr/>
  </property>
  <property fmtid="{D5CDD505-2E9C-101B-9397-08002B2CF9AE}" pid="4" name="_SourceUrl">
    <vt:lpwstr/>
  </property>
  <property fmtid="{D5CDD505-2E9C-101B-9397-08002B2CF9AE}" pid="5" name="xd_ProgID">
    <vt:lpwstr/>
  </property>
  <property fmtid="{D5CDD505-2E9C-101B-9397-08002B2CF9AE}" pid="6" name="Order">
    <vt:lpwstr/>
  </property>
  <property fmtid="{D5CDD505-2E9C-101B-9397-08002B2CF9AE}" pid="7" name="MetaInfo">
    <vt:lpwstr/>
  </property>
  <property fmtid="{D5CDD505-2E9C-101B-9397-08002B2CF9AE}" pid="8" name="ZOTERO_PREF_1">
    <vt:lpwstr>&lt;data data-version="3" zotero-version="5.0.96-beta.4+cd63f96ee"&gt;&lt;session id="u696rdbc"/&gt;&lt;style id="http://www.zotero.org/styles/chicago-author-date" locale="en-US" hasBibliography="1" bibliographyStyleHasBeenSet="0"/&gt;&lt;prefs&gt;&lt;pref name="fieldType" value="F</vt:lpwstr>
  </property>
  <property fmtid="{D5CDD505-2E9C-101B-9397-08002B2CF9AE}" pid="9" name="ZOTERO_PREF_2">
    <vt:lpwstr>ield"/&gt;&lt;/prefs&gt;&lt;/data&gt;</vt:lpwstr>
  </property>
</Properties>
</file>