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E751F9" w:rsidRDefault="00340073">
      <w:pPr>
        <w:pStyle w:val="Ttulo"/>
        <w:jc w:val="right"/>
        <w:rPr>
          <w:lang w:val="es-CO"/>
        </w:rPr>
      </w:pPr>
      <w:r>
        <w:rPr>
          <w:lang w:val="es-CO"/>
        </w:rPr>
        <w:t>Sc</w:t>
      </w:r>
      <w:r w:rsidR="00BE7F5C">
        <w:rPr>
          <w:lang w:val="es-CO"/>
        </w:rPr>
        <w:t>n</w:t>
      </w:r>
      <w:r w:rsidR="00C2469D" w:rsidRPr="00267F59">
        <w:rPr>
          <w:lang w:val="es-CO"/>
        </w:rPr>
        <w:t>Mant</w:t>
      </w:r>
      <w:r w:rsidR="00E751F9">
        <w:rPr>
          <w:lang w:val="es-CO"/>
        </w:rPr>
        <w:t>ParametrosContables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</w:t>
      </w:r>
      <w:r w:rsidR="00BE7F5C">
        <w:rPr>
          <w:sz w:val="28"/>
          <w:lang w:val="es-NI"/>
        </w:rPr>
        <w:t>0</w:t>
      </w:r>
      <w:r>
        <w:rPr>
          <w:sz w:val="28"/>
          <w:lang w:val="es-NI"/>
        </w:rPr>
        <w:t>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1061"/>
        <w:gridCol w:w="3116"/>
        <w:gridCol w:w="1800"/>
        <w:gridCol w:w="1195"/>
      </w:tblGrid>
      <w:tr w:rsidR="00502897" w:rsidRPr="00C332F8" w:rsidTr="00C332F8">
        <w:tc>
          <w:tcPr>
            <w:tcW w:w="1242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C332F8">
              <w:rPr>
                <w:rFonts w:ascii="Arial" w:hAnsi="Arial" w:cs="Arial"/>
                <w:b/>
              </w:rPr>
              <w:t>Iteración</w:t>
            </w:r>
          </w:p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sz w:val="16"/>
              </w:rPr>
            </w:pPr>
            <w:r w:rsidRPr="00C332F8">
              <w:rPr>
                <w:rFonts w:ascii="Arial" w:hAnsi="Arial" w:cs="Arial"/>
                <w:b/>
                <w:sz w:val="16"/>
              </w:rPr>
              <w:t>(Façade, Filled, Focused, Refined)</w:t>
            </w:r>
          </w:p>
        </w:tc>
        <w:tc>
          <w:tcPr>
            <w:tcW w:w="1061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Autor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Duración</w:t>
            </w:r>
          </w:p>
        </w:tc>
      </w:tr>
      <w:tr w:rsidR="00502897" w:rsidRPr="00C332F8" w:rsidTr="00C332F8">
        <w:tc>
          <w:tcPr>
            <w:tcW w:w="1242" w:type="dxa"/>
          </w:tcPr>
          <w:p w:rsidR="00502897" w:rsidRPr="00C332F8" w:rsidRDefault="00E751F9" w:rsidP="00E751F9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03</w:t>
            </w:r>
            <w:r w:rsidR="00502897" w:rsidRPr="00C332F8">
              <w:rPr>
                <w:rFonts w:ascii="Arial" w:hAnsi="Arial" w:cs="Arial"/>
                <w:lang w:val="es-NI"/>
              </w:rPr>
              <w:t>/0</w:t>
            </w:r>
            <w:r>
              <w:rPr>
                <w:rFonts w:ascii="Arial" w:hAnsi="Arial" w:cs="Arial"/>
                <w:lang w:val="es-NI"/>
              </w:rPr>
              <w:t>6</w:t>
            </w:r>
            <w:r w:rsidR="00502897" w:rsidRPr="00C332F8">
              <w:rPr>
                <w:rFonts w:ascii="Arial" w:hAnsi="Arial" w:cs="Arial"/>
                <w:lang w:val="es-NI"/>
              </w:rPr>
              <w:t>/200</w:t>
            </w:r>
            <w:r w:rsidR="00BE7F5C">
              <w:rPr>
                <w:rFonts w:ascii="Arial" w:hAnsi="Arial" w:cs="Arial"/>
                <w:lang w:val="es-NI"/>
              </w:rPr>
              <w:t>8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</w:p>
        </w:tc>
        <w:tc>
          <w:tcPr>
            <w:tcW w:w="1061" w:type="dxa"/>
          </w:tcPr>
          <w:p w:rsidR="00502897" w:rsidRPr="00C332F8" w:rsidRDefault="00C332F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1.0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 w:rsidRPr="00C332F8">
              <w:rPr>
                <w:rFonts w:ascii="Arial" w:hAnsi="Arial" w:cs="Arial"/>
                <w:lang w:val="es-NI"/>
              </w:rPr>
              <w:t>Generación del caso de uso.</w:t>
            </w:r>
          </w:p>
        </w:tc>
        <w:tc>
          <w:tcPr>
            <w:tcW w:w="1800" w:type="dxa"/>
          </w:tcPr>
          <w:p w:rsidR="00502897" w:rsidRPr="00C332F8" w:rsidRDefault="00222A17">
            <w:pPr>
              <w:pStyle w:val="Tabletext"/>
              <w:jc w:val="both"/>
              <w:rPr>
                <w:rFonts w:ascii="Arial" w:hAnsi="Arial" w:cs="Arial"/>
              </w:rPr>
            </w:pPr>
            <w:r w:rsidRPr="00C332F8">
              <w:rPr>
                <w:rFonts w:ascii="Arial" w:hAnsi="Arial" w:cs="Arial"/>
              </w:rPr>
              <w:t>Yesenia Gutiérrez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B6314C" w:rsidRPr="00903F8E" w:rsidTr="00C332F8">
        <w:tc>
          <w:tcPr>
            <w:tcW w:w="1242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061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903F8E" w:rsidRDefault="00B6314C" w:rsidP="00E403CE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195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61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195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903F8E" w:rsidTr="00C332F8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903F8E" w:rsidTr="00C332F8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61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195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BC6227" w:rsidRDefault="001C39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C3976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1C3976">
        <w:rPr>
          <w:b/>
        </w:rPr>
        <w:fldChar w:fldCharType="separate"/>
      </w:r>
      <w:hyperlink w:anchor="_Toc200423223" w:history="1">
        <w:r w:rsidR="00BC6227" w:rsidRPr="00FC3105">
          <w:rPr>
            <w:rStyle w:val="Hipervnculo"/>
            <w:noProof/>
            <w:lang w:val="es-NI"/>
          </w:rPr>
          <w:t>1.</w:t>
        </w:r>
        <w:r w:rsidR="00BC6227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C6227" w:rsidRPr="00FC3105">
          <w:rPr>
            <w:rStyle w:val="Hipervnculo"/>
            <w:noProof/>
            <w:lang w:val="es-NI"/>
          </w:rPr>
          <w:t>Breve Descripción</w:t>
        </w:r>
        <w:r w:rsidR="00BC6227">
          <w:rPr>
            <w:noProof/>
            <w:webHidden/>
          </w:rPr>
          <w:tab/>
        </w:r>
        <w:r w:rsidR="00BC6227">
          <w:rPr>
            <w:noProof/>
            <w:webHidden/>
          </w:rPr>
          <w:fldChar w:fldCharType="begin"/>
        </w:r>
        <w:r w:rsidR="00BC6227">
          <w:rPr>
            <w:noProof/>
            <w:webHidden/>
          </w:rPr>
          <w:instrText xml:space="preserve"> PAGEREF _Toc200423223 \h </w:instrText>
        </w:r>
        <w:r w:rsidR="00BC6227">
          <w:rPr>
            <w:noProof/>
            <w:webHidden/>
          </w:rPr>
        </w:r>
        <w:r w:rsidR="00BC6227">
          <w:rPr>
            <w:noProof/>
            <w:webHidden/>
          </w:rPr>
          <w:fldChar w:fldCharType="separate"/>
        </w:r>
        <w:r w:rsidR="00BC6227">
          <w:rPr>
            <w:noProof/>
            <w:webHidden/>
          </w:rPr>
          <w:t>4</w:t>
        </w:r>
        <w:r w:rsidR="00BC6227">
          <w:rPr>
            <w:noProof/>
            <w:webHidden/>
          </w:rPr>
          <w:fldChar w:fldCharType="end"/>
        </w:r>
      </w:hyperlink>
    </w:p>
    <w:p w:rsidR="00BC6227" w:rsidRDefault="00BC62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423224" w:history="1">
        <w:r w:rsidRPr="00FC3105">
          <w:rPr>
            <w:rStyle w:val="Hipervnculo"/>
            <w:noProof/>
            <w:lang w:val="es-NI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FC3105">
          <w:rPr>
            <w:rStyle w:val="Hipervnculo"/>
            <w:noProof/>
            <w:lang w:val="es-NI"/>
          </w:rPr>
          <w:t>Entidades Involucradas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_Toc200423224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227" w:rsidRDefault="00BC62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423225" w:history="1">
        <w:r w:rsidRPr="00FC3105">
          <w:rPr>
            <w:rStyle w:val="Hipervnculo"/>
            <w:noProof/>
            <w:lang w:val="es-NI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FC3105">
          <w:rPr>
            <w:rStyle w:val="Hipervnculo"/>
            <w:noProof/>
            <w:lang w:val="es-NI"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_Toc200423225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227" w:rsidRDefault="00BC62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423226" w:history="1">
        <w:r w:rsidRPr="00FC3105">
          <w:rPr>
            <w:rStyle w:val="Hipervnculo"/>
            <w:noProof/>
            <w:lang w:val="es-NI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FC3105">
          <w:rPr>
            <w:rStyle w:val="Hipervnculo"/>
            <w:noProof/>
            <w:lang w:val="es-NI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_Toc200423226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227" w:rsidRDefault="00BC62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423227" w:history="1">
        <w:r w:rsidRPr="00FC3105">
          <w:rPr>
            <w:rStyle w:val="Hipervnculo"/>
            <w:noProof/>
            <w:lang w:val="es-NI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FC3105">
          <w:rPr>
            <w:rStyle w:val="Hipervnculo"/>
            <w:noProof/>
            <w:lang w:val="es-NI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_Toc200423227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227" w:rsidRDefault="00BC62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423228" w:history="1">
        <w:r w:rsidRPr="00FC3105">
          <w:rPr>
            <w:rStyle w:val="Hipervnculo"/>
            <w:noProof/>
            <w:lang w:val="es-NI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FC3105">
          <w:rPr>
            <w:rStyle w:val="Hipervnculo"/>
            <w:noProof/>
            <w:lang w:val="es-NI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6227" w:rsidRDefault="00BC62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423229" w:history="1">
        <w:r w:rsidRPr="00FC3105">
          <w:rPr>
            <w:rStyle w:val="Hipervnculo"/>
            <w:noProof/>
            <w:lang w:val="es-NI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FC3105">
          <w:rPr>
            <w:rStyle w:val="Hipervnculo"/>
            <w:noProof/>
            <w:lang w:val="es-NI"/>
          </w:rPr>
          <w:t>Interface con 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897" w:rsidRDefault="001C3976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340073">
          <w:rPr>
            <w:lang w:val="es-NI"/>
          </w:rPr>
          <w:t>Sc</w:t>
        </w:r>
        <w:r w:rsidR="00BE7F5C">
          <w:rPr>
            <w:lang w:val="es-NI"/>
          </w:rPr>
          <w:t>n</w:t>
        </w:r>
        <w:r w:rsidR="00B717DE">
          <w:rPr>
            <w:lang w:val="es-NI"/>
          </w:rPr>
          <w:t>Mant</w:t>
        </w:r>
        <w:r w:rsidR="00E751F9">
          <w:rPr>
            <w:lang w:val="es-NI"/>
          </w:rPr>
          <w:t>ParametrosContables</w:t>
        </w:r>
      </w:fldSimple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0" w:name="_Toc64869695"/>
      <w:bookmarkStart w:id="1" w:name="_Toc425054504"/>
      <w:bookmarkStart w:id="2" w:name="_Toc423410238"/>
    </w:p>
    <w:p w:rsidR="0034130E" w:rsidRDefault="0034130E" w:rsidP="0034130E">
      <w:pPr>
        <w:pStyle w:val="Ttulo1"/>
        <w:rPr>
          <w:lang w:val="es-NI"/>
        </w:rPr>
      </w:pPr>
      <w:bookmarkStart w:id="3" w:name="_Toc200423223"/>
      <w:r>
        <w:rPr>
          <w:lang w:val="es-NI"/>
        </w:rPr>
        <w:t>Breve Descripción</w:t>
      </w:r>
      <w:bookmarkEnd w:id="0"/>
      <w:bookmarkEnd w:id="1"/>
      <w:bookmarkEnd w:id="2"/>
      <w:bookmarkEnd w:id="3"/>
    </w:p>
    <w:p w:rsidR="00947CD6" w:rsidRPr="00947CD6" w:rsidRDefault="00947CD6" w:rsidP="00947CD6">
      <w:pPr>
        <w:rPr>
          <w:lang w:val="es-NI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Permite darle mantenimiento al</w:t>
      </w:r>
      <w:r w:rsidR="00AD2BD6">
        <w:rPr>
          <w:szCs w:val="22"/>
        </w:rPr>
        <w:t xml:space="preserve"> Catálogo de </w:t>
      </w:r>
      <w:r w:rsidR="009E120B">
        <w:rPr>
          <w:szCs w:val="22"/>
        </w:rPr>
        <w:t>Parámetros Contables</w:t>
      </w:r>
      <w:r w:rsidR="00AD2BD6">
        <w:rPr>
          <w:szCs w:val="22"/>
        </w:rPr>
        <w:t xml:space="preserve"> </w:t>
      </w:r>
      <w:r w:rsidRPr="00294E5B">
        <w:rPr>
          <w:szCs w:val="22"/>
        </w:rPr>
        <w:t xml:space="preserve">del Programa de Micro Crédito Usura Cero del Ministerio de Fomento, Industria y Comercio (MIFIC). </w:t>
      </w:r>
    </w:p>
    <w:p w:rsidR="005A6DEC" w:rsidRDefault="005A6DEC" w:rsidP="005A6DEC">
      <w:pPr>
        <w:pStyle w:val="Sangra2detindependiente"/>
        <w:rPr>
          <w:szCs w:val="22"/>
        </w:rPr>
      </w:pPr>
    </w:p>
    <w:p w:rsidR="00737433" w:rsidRPr="00737433" w:rsidRDefault="00737433" w:rsidP="00737433">
      <w:pPr>
        <w:pStyle w:val="Sangra2detindependiente"/>
        <w:rPr>
          <w:szCs w:val="22"/>
        </w:rPr>
      </w:pPr>
      <w:r w:rsidRPr="00737433">
        <w:rPr>
          <w:szCs w:val="22"/>
        </w:rPr>
        <w:t>Los parámetros contables son utilizados para:</w:t>
      </w:r>
    </w:p>
    <w:p w:rsidR="00737433" w:rsidRPr="00737433" w:rsidRDefault="00737433" w:rsidP="00737433">
      <w:pPr>
        <w:pStyle w:val="Sangra2detindependiente"/>
        <w:rPr>
          <w:szCs w:val="22"/>
        </w:rPr>
      </w:pPr>
    </w:p>
    <w:p w:rsidR="00737433" w:rsidRPr="00737433" w:rsidRDefault="00737433" w:rsidP="00737433">
      <w:pPr>
        <w:pStyle w:val="Sangra2detindependiente"/>
        <w:numPr>
          <w:ilvl w:val="0"/>
          <w:numId w:val="19"/>
        </w:numPr>
        <w:rPr>
          <w:szCs w:val="22"/>
        </w:rPr>
      </w:pPr>
      <w:r w:rsidRPr="00737433">
        <w:rPr>
          <w:szCs w:val="22"/>
        </w:rPr>
        <w:t>Generar de forma automática comprobante de cheque por entrega de préstamos a socias</w:t>
      </w:r>
    </w:p>
    <w:p w:rsidR="00737433" w:rsidRPr="00737433" w:rsidRDefault="00737433" w:rsidP="00737433">
      <w:pPr>
        <w:pStyle w:val="Sangra2detindependiente"/>
        <w:numPr>
          <w:ilvl w:val="0"/>
          <w:numId w:val="19"/>
        </w:numPr>
        <w:rPr>
          <w:szCs w:val="22"/>
        </w:rPr>
      </w:pPr>
      <w:r w:rsidRPr="00737433">
        <w:rPr>
          <w:szCs w:val="22"/>
        </w:rPr>
        <w:t>Sugerir parte de la codificación de comprobante de recuperación de créditos de socias.</w:t>
      </w:r>
    </w:p>
    <w:p w:rsidR="00737433" w:rsidRPr="00737433" w:rsidRDefault="00737433" w:rsidP="00737433">
      <w:pPr>
        <w:pStyle w:val="Sangra2detindependiente"/>
        <w:numPr>
          <w:ilvl w:val="0"/>
          <w:numId w:val="19"/>
        </w:numPr>
        <w:rPr>
          <w:szCs w:val="22"/>
        </w:rPr>
      </w:pPr>
      <w:r w:rsidRPr="00737433">
        <w:rPr>
          <w:szCs w:val="22"/>
        </w:rPr>
        <w:t>Realizar procesos de cierres contables mensuales y anuales.</w:t>
      </w:r>
    </w:p>
    <w:p w:rsidR="00737433" w:rsidRDefault="00737433" w:rsidP="005A6DEC">
      <w:pPr>
        <w:pStyle w:val="Sangra2detindependiente"/>
        <w:rPr>
          <w:szCs w:val="22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 xml:space="preserve">Se ofrecen las opciones de Agregar, Modificar ó </w:t>
      </w:r>
      <w:r w:rsidR="00787174">
        <w:rPr>
          <w:szCs w:val="22"/>
        </w:rPr>
        <w:t>Eliminar</w:t>
      </w:r>
      <w:r w:rsidRPr="00294E5B">
        <w:rPr>
          <w:szCs w:val="22"/>
        </w:rPr>
        <w:t xml:space="preserve"> un </w:t>
      </w:r>
      <w:r w:rsidR="009E120B">
        <w:rPr>
          <w:szCs w:val="22"/>
        </w:rPr>
        <w:t xml:space="preserve">parámetro contable </w:t>
      </w:r>
      <w:r w:rsidR="00D1502B" w:rsidRPr="00294E5B">
        <w:rPr>
          <w:szCs w:val="22"/>
        </w:rPr>
        <w:t>e i</w:t>
      </w:r>
      <w:r w:rsidRPr="00294E5B">
        <w:rPr>
          <w:szCs w:val="22"/>
        </w:rPr>
        <w:t xml:space="preserve">mprimir </w:t>
      </w:r>
      <w:r w:rsidR="00D1502B" w:rsidRPr="00294E5B">
        <w:rPr>
          <w:szCs w:val="22"/>
        </w:rPr>
        <w:t xml:space="preserve">listado </w:t>
      </w:r>
      <w:r w:rsidR="00787174">
        <w:rPr>
          <w:szCs w:val="22"/>
        </w:rPr>
        <w:t xml:space="preserve">de </w:t>
      </w:r>
      <w:r w:rsidR="009E120B">
        <w:rPr>
          <w:szCs w:val="22"/>
        </w:rPr>
        <w:t xml:space="preserve">Parámetros Contables </w:t>
      </w:r>
      <w:r w:rsidR="00787174">
        <w:rPr>
          <w:szCs w:val="22"/>
        </w:rPr>
        <w:t>en</w:t>
      </w:r>
      <w:r w:rsidRPr="00294E5B">
        <w:rPr>
          <w:szCs w:val="22"/>
        </w:rPr>
        <w:t xml:space="preserve"> dependencia de que el rol del usuario conectado permita las acciones de </w:t>
      </w:r>
      <w:r w:rsidRPr="00294E5B">
        <w:rPr>
          <w:b/>
          <w:szCs w:val="22"/>
        </w:rPr>
        <w:t>Agregar</w:t>
      </w:r>
      <w:r w:rsidR="009E120B">
        <w:rPr>
          <w:b/>
          <w:szCs w:val="22"/>
        </w:rPr>
        <w:t>Parametro</w:t>
      </w:r>
      <w:r w:rsidRPr="00294E5B">
        <w:rPr>
          <w:szCs w:val="22"/>
        </w:rPr>
        <w:t xml:space="preserve">, </w:t>
      </w:r>
      <w:r w:rsidRPr="00294E5B">
        <w:rPr>
          <w:b/>
          <w:szCs w:val="22"/>
        </w:rPr>
        <w:t>Editar</w:t>
      </w:r>
      <w:r w:rsidR="009E120B">
        <w:rPr>
          <w:b/>
          <w:szCs w:val="22"/>
        </w:rPr>
        <w:t>Parametro</w:t>
      </w:r>
      <w:r w:rsidRPr="00294E5B">
        <w:rPr>
          <w:szCs w:val="22"/>
        </w:rPr>
        <w:t xml:space="preserve">, </w:t>
      </w:r>
      <w:r w:rsidR="00787174">
        <w:rPr>
          <w:b/>
          <w:szCs w:val="22"/>
        </w:rPr>
        <w:t>Eliminar</w:t>
      </w:r>
      <w:r w:rsidR="009E120B">
        <w:rPr>
          <w:b/>
          <w:szCs w:val="22"/>
        </w:rPr>
        <w:t>Parametro</w:t>
      </w:r>
      <w:r w:rsidR="00787174">
        <w:rPr>
          <w:b/>
          <w:szCs w:val="22"/>
        </w:rPr>
        <w:t xml:space="preserve"> e</w:t>
      </w:r>
      <w:r w:rsidR="00903F8E" w:rsidRPr="00294E5B">
        <w:rPr>
          <w:b/>
          <w:szCs w:val="22"/>
        </w:rPr>
        <w:t xml:space="preserve"> </w:t>
      </w:r>
      <w:r w:rsidRPr="00294E5B">
        <w:rPr>
          <w:b/>
          <w:szCs w:val="22"/>
        </w:rPr>
        <w:t>Imprimir</w:t>
      </w:r>
      <w:r w:rsidR="00787174">
        <w:rPr>
          <w:b/>
          <w:szCs w:val="22"/>
        </w:rPr>
        <w:t>Listado</w:t>
      </w:r>
      <w:r w:rsidR="009E120B">
        <w:rPr>
          <w:b/>
          <w:szCs w:val="22"/>
        </w:rPr>
        <w:t>ParametrosContables</w:t>
      </w:r>
      <w:r w:rsidR="00903F8E" w:rsidRPr="00294E5B">
        <w:rPr>
          <w:color w:val="993300"/>
          <w:sz w:val="18"/>
        </w:rPr>
        <w:t xml:space="preserve"> </w:t>
      </w:r>
      <w:r w:rsidR="00236BAA" w:rsidRPr="00294E5B">
        <w:rPr>
          <w:szCs w:val="22"/>
        </w:rPr>
        <w:t>respectivamente.</w:t>
      </w:r>
    </w:p>
    <w:p w:rsidR="005A6DEC" w:rsidRDefault="005A6DEC" w:rsidP="005A6DEC">
      <w:pPr>
        <w:pStyle w:val="Sangra2detindependiente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4" w:name="_Toc64869696"/>
      <w:bookmarkStart w:id="5" w:name="_Toc425054505"/>
      <w:bookmarkStart w:id="6" w:name="_Toc423410239"/>
      <w:bookmarkStart w:id="7" w:name="_Toc200423224"/>
      <w:r>
        <w:rPr>
          <w:lang w:val="es-NI"/>
        </w:rPr>
        <w:t>Entidades Involucradas</w:t>
      </w:r>
      <w:bookmarkEnd w:id="7"/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787174" w:rsidRPr="00B93D99" w:rsidTr="00C36221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6D3757" w:rsidP="009E120B">
            <w:pPr>
              <w:rPr>
                <w:rFonts w:ascii="Arial" w:hAnsi="Arial" w:cs="Arial"/>
                <w:lang w:val="es-NI"/>
              </w:rPr>
            </w:pPr>
            <w:r w:rsidRPr="006D3757">
              <w:rPr>
                <w:rFonts w:ascii="Arial" w:hAnsi="Arial" w:cs="Arial"/>
                <w:szCs w:val="22"/>
                <w:lang w:val="es-NI"/>
              </w:rPr>
              <w:t>Scn</w:t>
            </w:r>
            <w:r w:rsidR="009E120B">
              <w:rPr>
                <w:rFonts w:ascii="Arial" w:hAnsi="Arial" w:cs="Arial"/>
                <w:szCs w:val="22"/>
                <w:lang w:val="es-NI"/>
              </w:rPr>
              <w:t>TransaccionParametros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36221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36221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2529BD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9E120B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ScnCatalogoContable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9E120B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9E120B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ScnFuenteFinanciamiento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9E120B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9E120B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StbValorCatalogo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9E120B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8" w:name="_Toc200423225"/>
      <w:r>
        <w:rPr>
          <w:lang w:val="es-NI"/>
        </w:rPr>
        <w:t>Flujo de eventos</w:t>
      </w:r>
      <w:bookmarkStart w:id="9" w:name="_Toc425054506"/>
      <w:bookmarkStart w:id="10" w:name="_Toc423410240"/>
      <w:bookmarkEnd w:id="4"/>
      <w:bookmarkEnd w:id="5"/>
      <w:bookmarkEnd w:id="6"/>
      <w:bookmarkEnd w:id="8"/>
    </w:p>
    <w:p w:rsidR="0034130E" w:rsidRDefault="0034130E" w:rsidP="0034130E">
      <w:pPr>
        <w:pStyle w:val="Ttulo2"/>
        <w:jc w:val="both"/>
        <w:rPr>
          <w:lang w:val="es-NI"/>
        </w:rPr>
      </w:pPr>
      <w:bookmarkStart w:id="11" w:name="_Toc64869697"/>
      <w:bookmarkStart w:id="12" w:name="_Toc200423226"/>
      <w:r>
        <w:rPr>
          <w:lang w:val="es-NI"/>
        </w:rPr>
        <w:t>Flujo básico</w:t>
      </w:r>
      <w:bookmarkEnd w:id="9"/>
      <w:bookmarkEnd w:id="10"/>
      <w:bookmarkEnd w:id="11"/>
      <w:bookmarkEnd w:id="12"/>
    </w:p>
    <w:p w:rsidR="0034130E" w:rsidRPr="00FD1A4D" w:rsidRDefault="0034130E" w:rsidP="0034130E">
      <w:pPr>
        <w:pStyle w:val="Ttulo3"/>
        <w:jc w:val="both"/>
        <w:rPr>
          <w:i w:val="0"/>
          <w:lang w:val="es-NI"/>
        </w:rPr>
      </w:pPr>
      <w:r w:rsidRPr="00FD1A4D">
        <w:rPr>
          <w:i w:val="0"/>
          <w:lang w:val="es-NI"/>
        </w:rPr>
        <w:t xml:space="preserve">El usuario selecciona la opción </w:t>
      </w:r>
      <w:r w:rsidR="009E120B" w:rsidRPr="00FD1A4D">
        <w:rPr>
          <w:i w:val="0"/>
          <w:lang w:val="es-NI"/>
        </w:rPr>
        <w:t>Parámetros Contables</w:t>
      </w:r>
      <w:r w:rsidRPr="00FD1A4D">
        <w:rPr>
          <w:i w:val="0"/>
          <w:lang w:val="es-NI"/>
        </w:rPr>
        <w:t>.</w:t>
      </w:r>
    </w:p>
    <w:p w:rsidR="00432EE8" w:rsidRPr="00FD1A4D" w:rsidRDefault="00432EE8" w:rsidP="00432EE8">
      <w:pPr>
        <w:pStyle w:val="Ttulo3"/>
        <w:jc w:val="both"/>
        <w:rPr>
          <w:i w:val="0"/>
          <w:lang w:val="es-NI"/>
        </w:rPr>
      </w:pPr>
      <w:bookmarkStart w:id="13" w:name="_Toc175104910"/>
      <w:r w:rsidRPr="00FD1A4D">
        <w:rPr>
          <w:i w:val="0"/>
          <w:lang w:val="es-NI"/>
        </w:rPr>
        <w:t xml:space="preserve">El sistema presenta </w:t>
      </w:r>
      <w:r w:rsidR="00061256" w:rsidRPr="00FD1A4D">
        <w:rPr>
          <w:i w:val="0"/>
          <w:lang w:val="es-NI"/>
        </w:rPr>
        <w:t>l</w:t>
      </w:r>
      <w:r w:rsidR="009E120B" w:rsidRPr="00FD1A4D">
        <w:rPr>
          <w:i w:val="0"/>
          <w:lang w:val="es-NI"/>
        </w:rPr>
        <w:t>o</w:t>
      </w:r>
      <w:r w:rsidR="00061256" w:rsidRPr="00FD1A4D">
        <w:rPr>
          <w:i w:val="0"/>
          <w:lang w:val="es-NI"/>
        </w:rPr>
        <w:t xml:space="preserve">s diferentes </w:t>
      </w:r>
      <w:r w:rsidR="009E120B" w:rsidRPr="00FD1A4D">
        <w:rPr>
          <w:i w:val="0"/>
          <w:lang w:val="es-NI"/>
        </w:rPr>
        <w:t>parámetros registrados</w:t>
      </w:r>
      <w:r w:rsidRPr="00FD1A4D">
        <w:rPr>
          <w:i w:val="0"/>
          <w:lang w:val="es-NI"/>
        </w:rPr>
        <w:t xml:space="preserve">. Para cada registro se presenta su </w:t>
      </w:r>
      <w:r w:rsidR="009E120B" w:rsidRPr="00FD1A4D">
        <w:rPr>
          <w:i w:val="0"/>
          <w:lang w:val="es-NI"/>
        </w:rPr>
        <w:t>fuente de financiamiento</w:t>
      </w:r>
      <w:r w:rsidRPr="00FD1A4D">
        <w:rPr>
          <w:i w:val="0"/>
          <w:lang w:val="es-NI"/>
        </w:rPr>
        <w:t xml:space="preserve">, </w:t>
      </w:r>
      <w:r w:rsidR="009E120B" w:rsidRPr="00FD1A4D">
        <w:rPr>
          <w:i w:val="0"/>
          <w:lang w:val="es-NI"/>
        </w:rPr>
        <w:t>tipo de documento</w:t>
      </w:r>
      <w:r w:rsidR="00FD1A4D" w:rsidRPr="00FD1A4D">
        <w:rPr>
          <w:i w:val="0"/>
          <w:lang w:val="es-NI"/>
        </w:rPr>
        <w:t xml:space="preserve"> (CC: comprobante de cierre anual, CK: Cheque a Socias Entrega de Préstamos, CR: Comprobante de Recuperación de Créditos)</w:t>
      </w:r>
      <w:r w:rsidR="006D3757" w:rsidRPr="00FD1A4D">
        <w:rPr>
          <w:i w:val="0"/>
          <w:lang w:val="es-NI"/>
        </w:rPr>
        <w:t xml:space="preserve">, </w:t>
      </w:r>
      <w:r w:rsidR="009E120B" w:rsidRPr="00FD1A4D">
        <w:rPr>
          <w:i w:val="0"/>
          <w:lang w:val="es-NI"/>
        </w:rPr>
        <w:t>código de cuenta contable</w:t>
      </w:r>
      <w:r w:rsidR="006D3757" w:rsidRPr="00FD1A4D">
        <w:rPr>
          <w:i w:val="0"/>
          <w:lang w:val="es-NI"/>
        </w:rPr>
        <w:t xml:space="preserve">, </w:t>
      </w:r>
      <w:r w:rsidR="009E120B" w:rsidRPr="00FD1A4D">
        <w:rPr>
          <w:i w:val="0"/>
          <w:lang w:val="es-NI"/>
        </w:rPr>
        <w:t>nombre de cuenta contable, tipo de movimiento (afectación del parámetro como un movimiento deudor o acreedor) y tipo de afectación</w:t>
      </w:r>
      <w:r w:rsidR="00FD1A4D" w:rsidRPr="00FD1A4D">
        <w:rPr>
          <w:i w:val="0"/>
          <w:lang w:val="es-NI"/>
        </w:rPr>
        <w:t xml:space="preserve"> (1: Cuenta por Cobrar Socias, 2: Interés por Mora, 3: Interés Corriente, 4: Mantenimiento Valor, 5: Cuenta Bancaria, 6: Caja General, 7: Utilidad o Pérdida del Ejercicio Anterior, 8: Utilidad o Pérdida del Ejercicio Actual, 9: Resumen de Ingresos y Gastos, 10: Patrimonio)</w:t>
      </w:r>
      <w:r w:rsidRPr="00FD1A4D">
        <w:rPr>
          <w:i w:val="0"/>
          <w:lang w:val="es-NI"/>
        </w:rPr>
        <w:t>.</w:t>
      </w:r>
      <w:bookmarkEnd w:id="13"/>
      <w:r w:rsidRPr="00FD1A4D">
        <w:rPr>
          <w:i w:val="0"/>
          <w:lang w:val="es-NI"/>
        </w:rPr>
        <w:t xml:space="preserve"> </w:t>
      </w:r>
    </w:p>
    <w:p w:rsidR="0003558C" w:rsidRPr="00FD1A4D" w:rsidRDefault="006D3757" w:rsidP="00432EE8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bookmarkStart w:id="14" w:name="_Toc175104911"/>
      <w:r w:rsidRPr="00FD1A4D">
        <w:rPr>
          <w:i w:val="0"/>
          <w:lang w:val="es-NI"/>
        </w:rPr>
        <w:t>Los registros s</w:t>
      </w:r>
      <w:r w:rsidR="00432EE8" w:rsidRPr="00FD1A4D">
        <w:rPr>
          <w:i w:val="0"/>
          <w:lang w:val="es-NI"/>
        </w:rPr>
        <w:t>e presenta</w:t>
      </w:r>
      <w:r w:rsidRPr="00FD1A4D">
        <w:rPr>
          <w:i w:val="0"/>
          <w:lang w:val="es-NI"/>
        </w:rPr>
        <w:t>n</w:t>
      </w:r>
      <w:r w:rsidR="00432EE8" w:rsidRPr="00FD1A4D">
        <w:rPr>
          <w:i w:val="0"/>
          <w:lang w:val="es-NI"/>
        </w:rPr>
        <w:t xml:space="preserve"> ordenad</w:t>
      </w:r>
      <w:r w:rsidRPr="00FD1A4D">
        <w:rPr>
          <w:i w:val="0"/>
          <w:lang w:val="es-NI"/>
        </w:rPr>
        <w:t>o</w:t>
      </w:r>
      <w:r w:rsidR="00432EE8" w:rsidRPr="00FD1A4D">
        <w:rPr>
          <w:i w:val="0"/>
          <w:lang w:val="es-NI"/>
        </w:rPr>
        <w:t xml:space="preserve">s por </w:t>
      </w:r>
      <w:r w:rsidRPr="00FD1A4D">
        <w:rPr>
          <w:i w:val="0"/>
          <w:lang w:val="es-NI"/>
        </w:rPr>
        <w:t>código de fuente</w:t>
      </w:r>
      <w:r w:rsidR="00FD1A4D" w:rsidRPr="00FD1A4D">
        <w:rPr>
          <w:i w:val="0"/>
          <w:lang w:val="es-NI"/>
        </w:rPr>
        <w:t>, tipo de documento y código de cuenta contable</w:t>
      </w:r>
      <w:r w:rsidR="00432EE8" w:rsidRPr="00FD1A4D">
        <w:rPr>
          <w:i w:val="0"/>
          <w:lang w:val="es-NI"/>
        </w:rPr>
        <w:t xml:space="preserve">. Se ofrece la posibilidad  de Agregar, Modificar, </w:t>
      </w:r>
      <w:r w:rsidR="00061256" w:rsidRPr="00FD1A4D">
        <w:rPr>
          <w:i w:val="0"/>
          <w:lang w:val="es-NI"/>
        </w:rPr>
        <w:t>Eliminar</w:t>
      </w:r>
      <w:r w:rsidR="00333DEF" w:rsidRPr="00FD1A4D">
        <w:rPr>
          <w:i w:val="0"/>
          <w:lang w:val="es-NI"/>
        </w:rPr>
        <w:t xml:space="preserve"> </w:t>
      </w:r>
      <w:r w:rsidR="00432EE8" w:rsidRPr="00FD1A4D">
        <w:rPr>
          <w:i w:val="0"/>
          <w:lang w:val="es-NI"/>
        </w:rPr>
        <w:t>e Imprimir</w:t>
      </w:r>
      <w:r w:rsidR="00061256" w:rsidRPr="00FD1A4D">
        <w:rPr>
          <w:i w:val="0"/>
          <w:lang w:val="es-NI"/>
        </w:rPr>
        <w:t xml:space="preserve"> Listado de </w:t>
      </w:r>
      <w:r w:rsidR="009E120B" w:rsidRPr="00FD1A4D">
        <w:rPr>
          <w:i w:val="0"/>
          <w:lang w:val="es-NI"/>
        </w:rPr>
        <w:t>Parámetros Contables</w:t>
      </w:r>
      <w:r w:rsidR="00333DEF" w:rsidRPr="00FD1A4D">
        <w:rPr>
          <w:i w:val="0"/>
          <w:lang w:val="es-NI"/>
        </w:rPr>
        <w:t xml:space="preserve"> </w:t>
      </w:r>
      <w:r w:rsidR="00432EE8" w:rsidRPr="00FD1A4D">
        <w:rPr>
          <w:i w:val="0"/>
          <w:lang w:val="es-NI"/>
        </w:rPr>
        <w:t>en dependencia de que el rol del usuario conectado al sistema permita las acciones</w:t>
      </w:r>
      <w:r w:rsidR="0003558C" w:rsidRPr="00FD1A4D">
        <w:rPr>
          <w:i w:val="0"/>
          <w:lang w:val="es-NI"/>
        </w:rPr>
        <w:t>:</w:t>
      </w:r>
    </w:p>
    <w:p w:rsidR="00333DEF" w:rsidRPr="00333DEF" w:rsidRDefault="00333DEF" w:rsidP="00333DEF">
      <w:pPr>
        <w:rPr>
          <w:lang w:val="es-NI"/>
        </w:rPr>
      </w:pPr>
    </w:p>
    <w:p w:rsidR="0003558C" w:rsidRDefault="0003558C" w:rsidP="00FD1A4D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>
        <w:rPr>
          <w:lang w:val="es-NI"/>
        </w:rPr>
        <w:t xml:space="preserve">FA1 </w:t>
      </w:r>
      <w:r w:rsidR="00061256">
        <w:rPr>
          <w:lang w:val="es-NI"/>
        </w:rPr>
        <w:t xml:space="preserve"> </w:t>
      </w:r>
      <w:r>
        <w:rPr>
          <w:lang w:val="es-NI"/>
        </w:rPr>
        <w:t xml:space="preserve">Agregar </w:t>
      </w:r>
      <w:r w:rsidR="009E120B">
        <w:rPr>
          <w:lang w:val="es-NI"/>
        </w:rPr>
        <w:t>Parámetro Contable</w:t>
      </w:r>
      <w:r w:rsidR="00061256">
        <w:rPr>
          <w:lang w:val="es-NI"/>
        </w:rPr>
        <w:t xml:space="preserve"> </w:t>
      </w:r>
      <w:bookmarkStart w:id="15" w:name="OLE_LINK2"/>
      <w:bookmarkStart w:id="16" w:name="OLE_LINK1"/>
      <w:r w:rsidR="006D3757">
        <w:rPr>
          <w:b/>
          <w:lang w:val="es-NI"/>
        </w:rPr>
        <w:t>(A</w:t>
      </w:r>
      <w:r w:rsidR="00432EE8" w:rsidRPr="00B36939">
        <w:rPr>
          <w:b/>
          <w:lang w:val="es-NI"/>
        </w:rPr>
        <w:t>gregar</w:t>
      </w:r>
      <w:bookmarkEnd w:id="15"/>
      <w:bookmarkEnd w:id="16"/>
      <w:r w:rsidR="009E120B">
        <w:rPr>
          <w:b/>
          <w:lang w:val="es-NI"/>
        </w:rPr>
        <w:t>Parametro</w:t>
      </w:r>
      <w:r w:rsidR="006D3757">
        <w:rPr>
          <w:b/>
          <w:lang w:val="es-NI"/>
        </w:rPr>
        <w:t>)</w:t>
      </w:r>
    </w:p>
    <w:p w:rsidR="0003558C" w:rsidRDefault="0003558C" w:rsidP="00FD1A4D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FA2</w:t>
      </w:r>
      <w:r w:rsidR="00432EE8" w:rsidRPr="0003558C">
        <w:rPr>
          <w:lang w:val="es-NI"/>
        </w:rPr>
        <w:t xml:space="preserve"> </w:t>
      </w:r>
      <w:r w:rsidR="00061256">
        <w:rPr>
          <w:lang w:val="es-NI"/>
        </w:rPr>
        <w:t xml:space="preserve"> </w:t>
      </w:r>
      <w:r w:rsidRPr="0003558C">
        <w:rPr>
          <w:lang w:val="es-NI"/>
        </w:rPr>
        <w:t xml:space="preserve">Modificar </w:t>
      </w:r>
      <w:r w:rsidR="009E120B">
        <w:rPr>
          <w:lang w:val="es-NI"/>
        </w:rPr>
        <w:t xml:space="preserve">Parámetro Contable </w:t>
      </w:r>
      <w:r w:rsidR="006D3757">
        <w:rPr>
          <w:b/>
          <w:lang w:val="es-NI"/>
        </w:rPr>
        <w:t>(E</w:t>
      </w:r>
      <w:r w:rsidR="00432EE8" w:rsidRPr="00B36939">
        <w:rPr>
          <w:b/>
          <w:lang w:val="es-NI"/>
        </w:rPr>
        <w:t>ditar</w:t>
      </w:r>
      <w:r w:rsidR="009E120B">
        <w:rPr>
          <w:b/>
          <w:lang w:val="es-NI"/>
        </w:rPr>
        <w:t>Parametro</w:t>
      </w:r>
      <w:r w:rsidR="006D3757">
        <w:rPr>
          <w:b/>
          <w:lang w:val="es-NI"/>
        </w:rPr>
        <w:t>)</w:t>
      </w:r>
    </w:p>
    <w:p w:rsidR="0003558C" w:rsidRDefault="0003558C" w:rsidP="00FD1A4D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 xml:space="preserve">FA3: </w:t>
      </w:r>
      <w:r w:rsidR="00061256">
        <w:rPr>
          <w:lang w:val="es-NI"/>
        </w:rPr>
        <w:t xml:space="preserve">Eliminar </w:t>
      </w:r>
      <w:r w:rsidR="009E120B">
        <w:rPr>
          <w:lang w:val="es-NI"/>
        </w:rPr>
        <w:t xml:space="preserve">Parámetro Contable </w:t>
      </w:r>
      <w:r>
        <w:rPr>
          <w:b/>
          <w:lang w:val="es-NI"/>
        </w:rPr>
        <w:t>(</w:t>
      </w:r>
      <w:r w:rsidR="00061256">
        <w:rPr>
          <w:b/>
          <w:lang w:val="es-NI"/>
        </w:rPr>
        <w:t>Eliminar</w:t>
      </w:r>
      <w:r w:rsidR="009E120B">
        <w:rPr>
          <w:b/>
          <w:lang w:val="es-NI"/>
        </w:rPr>
        <w:t>Parametro</w:t>
      </w:r>
      <w:r>
        <w:rPr>
          <w:b/>
          <w:lang w:val="es-NI"/>
        </w:rPr>
        <w:t>)</w:t>
      </w:r>
    </w:p>
    <w:p w:rsidR="00432EE8" w:rsidRDefault="0003558C" w:rsidP="00FD1A4D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lang w:val="es-NI"/>
        </w:rPr>
      </w:pPr>
      <w:r w:rsidRPr="0003558C">
        <w:rPr>
          <w:lang w:val="es-NI"/>
        </w:rPr>
        <w:t>FA</w:t>
      </w:r>
      <w:r w:rsidR="00061256">
        <w:rPr>
          <w:lang w:val="es-NI"/>
        </w:rPr>
        <w:t>4</w:t>
      </w:r>
      <w:r w:rsidRPr="0003558C">
        <w:rPr>
          <w:lang w:val="es-NI"/>
        </w:rPr>
        <w:t xml:space="preserve">: Imprimir </w:t>
      </w:r>
      <w:r w:rsidR="006D3757">
        <w:rPr>
          <w:lang w:val="es-NI"/>
        </w:rPr>
        <w:t xml:space="preserve">Listado de </w:t>
      </w:r>
      <w:r w:rsidR="009E120B">
        <w:rPr>
          <w:lang w:val="es-NI"/>
        </w:rPr>
        <w:t>Parámetros Contables</w:t>
      </w:r>
      <w:r w:rsidR="00061256">
        <w:rPr>
          <w:lang w:val="es-NI"/>
        </w:rPr>
        <w:t xml:space="preserve"> </w:t>
      </w:r>
      <w:r>
        <w:rPr>
          <w:b/>
          <w:lang w:val="es-NI"/>
        </w:rPr>
        <w:t>(</w:t>
      </w:r>
      <w:r w:rsidR="006D3757" w:rsidRPr="006D3757">
        <w:rPr>
          <w:b/>
          <w:szCs w:val="22"/>
          <w:lang w:val="es-CO"/>
        </w:rPr>
        <w:t>I</w:t>
      </w:r>
      <w:r w:rsidR="006D3757" w:rsidRPr="006D3757">
        <w:rPr>
          <w:b/>
          <w:lang w:val="es-NI"/>
        </w:rPr>
        <w:t>mprimirListado</w:t>
      </w:r>
      <w:r w:rsidR="009E120B">
        <w:rPr>
          <w:b/>
          <w:lang w:val="es-NI"/>
        </w:rPr>
        <w:t>ParametrosContables</w:t>
      </w:r>
      <w:r>
        <w:rPr>
          <w:b/>
          <w:lang w:val="es-NI"/>
        </w:rPr>
        <w:t>)</w:t>
      </w:r>
      <w:r w:rsidR="00432EE8" w:rsidRPr="00432EE8">
        <w:rPr>
          <w:lang w:val="es-NI"/>
        </w:rPr>
        <w:t>.</w:t>
      </w:r>
      <w:bookmarkEnd w:id="14"/>
      <w:r w:rsidR="00432EE8" w:rsidRPr="00432EE8">
        <w:rPr>
          <w:lang w:val="es-NI"/>
        </w:rPr>
        <w:t xml:space="preserve"> </w:t>
      </w:r>
    </w:p>
    <w:p w:rsidR="00D6390B" w:rsidRPr="00D6390B" w:rsidRDefault="00D6390B" w:rsidP="00D6390B">
      <w:pPr>
        <w:rPr>
          <w:lang w:val="es-NI"/>
        </w:rPr>
      </w:pPr>
    </w:p>
    <w:p w:rsidR="00502897" w:rsidRDefault="00502897">
      <w:pPr>
        <w:pStyle w:val="Ttulo2"/>
        <w:widowControl/>
        <w:jc w:val="both"/>
        <w:rPr>
          <w:sz w:val="22"/>
          <w:lang w:val="es-NI"/>
        </w:rPr>
      </w:pPr>
      <w:bookmarkStart w:id="17" w:name="_Toc423410241"/>
      <w:bookmarkStart w:id="18" w:name="_Toc425054507"/>
      <w:bookmarkStart w:id="19" w:name="_Toc200423227"/>
      <w:r w:rsidRPr="00663B97">
        <w:rPr>
          <w:lang w:val="es-NI"/>
        </w:rPr>
        <w:lastRenderedPageBreak/>
        <w:t>Flujos Alternos</w:t>
      </w:r>
      <w:bookmarkStart w:id="20" w:name="_Toc423410251"/>
      <w:bookmarkStart w:id="21" w:name="_Toc425054510"/>
      <w:bookmarkEnd w:id="17"/>
      <w:bookmarkEnd w:id="18"/>
      <w:bookmarkEnd w:id="19"/>
      <w:r w:rsidRPr="00663B97">
        <w:rPr>
          <w:sz w:val="22"/>
          <w:lang w:val="es-NI"/>
        </w:rPr>
        <w:t xml:space="preserve"> </w:t>
      </w:r>
    </w:p>
    <w:p w:rsidR="0003558C" w:rsidRDefault="0003558C" w:rsidP="0003558C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1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 xml:space="preserve">Agregar </w:t>
      </w:r>
      <w:r w:rsidR="00DE5A48">
        <w:rPr>
          <w:b/>
          <w:lang w:val="es-NI"/>
        </w:rPr>
        <w:t>Parámetro Contable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Agregar</w:t>
      </w:r>
      <w:r w:rsidR="00DE5A48">
        <w:rPr>
          <w:b/>
          <w:lang w:val="es-NI"/>
        </w:rPr>
        <w:t>Parametro</w:t>
      </w:r>
      <w:r w:rsidRPr="0003558C">
        <w:rPr>
          <w:b/>
          <w:lang w:val="es-NI"/>
        </w:rPr>
        <w:t>).</w:t>
      </w:r>
    </w:p>
    <w:p w:rsidR="005802F2" w:rsidRPr="005802F2" w:rsidRDefault="005802F2" w:rsidP="005802F2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selecciona la opción Agregar </w:t>
      </w:r>
      <w:r w:rsidR="00B1263C">
        <w:rPr>
          <w:lang w:val="es-NI"/>
        </w:rPr>
        <w:t>Parámetro</w:t>
      </w:r>
      <w:r>
        <w:rPr>
          <w:lang w:val="es-NI"/>
        </w:rPr>
        <w:t xml:space="preserve"> (el usuario debe tener un rol que permita la acción </w:t>
      </w:r>
      <w:r w:rsidR="00B1263C">
        <w:rPr>
          <w:b/>
          <w:lang w:val="es-NI"/>
        </w:rPr>
        <w:t>AgregarParametro</w:t>
      </w:r>
      <w:r>
        <w:rPr>
          <w:lang w:val="es-NI"/>
        </w:rPr>
        <w:t>) con ello el sistema presenta la ventana correspondiente a la opción Agregar y solicita la siguiente información.</w:t>
      </w:r>
    </w:p>
    <w:p w:rsidR="00D6390B" w:rsidRPr="00B1263C" w:rsidRDefault="005802F2" w:rsidP="00D6390B">
      <w:pPr>
        <w:pStyle w:val="Ttulo4"/>
        <w:jc w:val="both"/>
        <w:rPr>
          <w:lang w:val="es-NI"/>
        </w:rPr>
      </w:pPr>
      <w:r w:rsidRPr="00B1263C">
        <w:rPr>
          <w:b/>
          <w:lang w:val="es-NI"/>
        </w:rPr>
        <w:t>ID</w:t>
      </w:r>
      <w:r w:rsidRPr="00B1263C">
        <w:rPr>
          <w:lang w:val="es-NI"/>
        </w:rPr>
        <w:t>: Número de identificación de</w:t>
      </w:r>
      <w:r w:rsidR="00F7017D" w:rsidRPr="00B1263C">
        <w:rPr>
          <w:lang w:val="es-NI"/>
        </w:rPr>
        <w:t>l</w:t>
      </w:r>
      <w:r w:rsidR="00B1263C" w:rsidRPr="00B1263C">
        <w:rPr>
          <w:lang w:val="es-NI"/>
        </w:rPr>
        <w:t xml:space="preserve"> Parámetro Contable</w:t>
      </w:r>
      <w:r w:rsidR="00F7017D" w:rsidRPr="00B1263C">
        <w:rPr>
          <w:lang w:val="es-NI"/>
        </w:rPr>
        <w:t xml:space="preserve">. </w:t>
      </w:r>
      <w:r w:rsidRPr="00B1263C">
        <w:rPr>
          <w:lang w:val="es-NI"/>
        </w:rPr>
        <w:t>Dato numérico obligatorio e incremental generado por el sistema. El dato será actualizado en el campo (</w:t>
      </w:r>
      <w:r w:rsidR="00B1263C" w:rsidRPr="00B1263C">
        <w:rPr>
          <w:lang w:val="es-NI"/>
        </w:rPr>
        <w:t>ScnTransaccionParametros</w:t>
      </w:r>
      <w:r w:rsidRPr="00B1263C">
        <w:rPr>
          <w:lang w:val="es-NI"/>
        </w:rPr>
        <w:t>.</w:t>
      </w:r>
      <w:r w:rsidR="00B1263C" w:rsidRPr="00B1263C">
        <w:rPr>
          <w:lang w:val="es-NI"/>
        </w:rPr>
        <w:t>nScnTransaccionParametroID</w:t>
      </w:r>
      <w:r w:rsidRPr="00B1263C">
        <w:rPr>
          <w:lang w:val="es-NI"/>
        </w:rPr>
        <w:t>).</w:t>
      </w:r>
      <w:r w:rsidR="00082BD8" w:rsidRPr="00B1263C">
        <w:rPr>
          <w:lang w:val="es-NI"/>
        </w:rPr>
        <w:t xml:space="preserve"> Este campo es de control interno por lo que no es mostrado al usuario al momento de ingresar un nuev</w:t>
      </w:r>
      <w:r w:rsidR="00B1263C" w:rsidRPr="00B1263C">
        <w:rPr>
          <w:lang w:val="es-NI"/>
        </w:rPr>
        <w:t>o parámetro</w:t>
      </w:r>
      <w:r w:rsidR="00082BD8" w:rsidRPr="00B1263C">
        <w:rPr>
          <w:lang w:val="es-NI"/>
        </w:rPr>
        <w:t>.</w:t>
      </w:r>
    </w:p>
    <w:p w:rsidR="00082BD8" w:rsidRDefault="00B1263C" w:rsidP="00082BD8">
      <w:pPr>
        <w:pStyle w:val="Ttulo4"/>
        <w:jc w:val="both"/>
        <w:rPr>
          <w:lang w:val="es-NI"/>
        </w:rPr>
      </w:pPr>
      <w:r>
        <w:rPr>
          <w:b/>
          <w:lang w:val="es-NI"/>
        </w:rPr>
        <w:t>ID de Catálogo Contable</w:t>
      </w:r>
      <w:r w:rsidR="00082BD8" w:rsidRPr="00113374">
        <w:rPr>
          <w:lang w:val="es-NI"/>
        </w:rPr>
        <w:t xml:space="preserve">: </w:t>
      </w:r>
      <w:r w:rsidR="002302FD">
        <w:rPr>
          <w:lang w:val="es-NI"/>
        </w:rPr>
        <w:t>Código</w:t>
      </w:r>
      <w:r w:rsidR="00082BD8" w:rsidRPr="00113374">
        <w:rPr>
          <w:lang w:val="es-NI"/>
        </w:rPr>
        <w:t xml:space="preserve"> de identificación de</w:t>
      </w:r>
      <w:r w:rsidR="002302FD">
        <w:rPr>
          <w:lang w:val="es-NI"/>
        </w:rPr>
        <w:t xml:space="preserve"> </w:t>
      </w:r>
      <w:r>
        <w:rPr>
          <w:lang w:val="es-NI"/>
        </w:rPr>
        <w:t>la cuenta contable asociada al parámetro</w:t>
      </w:r>
      <w:r w:rsidR="00082BD8" w:rsidRPr="00113374">
        <w:rPr>
          <w:lang w:val="es-NI"/>
        </w:rPr>
        <w:t xml:space="preserve">. Dato </w:t>
      </w:r>
      <w:r>
        <w:rPr>
          <w:lang w:val="es-NI"/>
        </w:rPr>
        <w:t>numérico obligatorio y foránea de ScnCatalogoContable</w:t>
      </w:r>
      <w:r w:rsidR="00082BD8" w:rsidRPr="00113374">
        <w:rPr>
          <w:lang w:val="es-NI"/>
        </w:rPr>
        <w:t>. El dato será actualizado en el campo (</w:t>
      </w:r>
      <w:r w:rsidRPr="00B1263C">
        <w:rPr>
          <w:lang w:val="es-NI"/>
        </w:rPr>
        <w:t>ScnTransaccionParametros</w:t>
      </w:r>
      <w:r w:rsidR="00082BD8" w:rsidRPr="00113374">
        <w:rPr>
          <w:lang w:val="es-NI"/>
        </w:rPr>
        <w:t>.</w:t>
      </w:r>
      <w:r w:rsidRPr="00B1263C">
        <w:rPr>
          <w:lang w:val="es-NI"/>
        </w:rPr>
        <w:t>nScnCatalogoContableID</w:t>
      </w:r>
      <w:r w:rsidR="00082BD8" w:rsidRPr="00113374">
        <w:rPr>
          <w:lang w:val="es-NI"/>
        </w:rPr>
        <w:t xml:space="preserve">). </w:t>
      </w:r>
      <w:r w:rsidR="00737433">
        <w:rPr>
          <w:lang w:val="es-NI"/>
        </w:rPr>
        <w:t>A excepción de la afectación 10: Patrimonio, las cuentas contables asociadas deben ser de tipo detalle (ScnCatalogoContable.</w:t>
      </w:r>
      <w:r w:rsidR="00737433" w:rsidRPr="00737433">
        <w:rPr>
          <w:lang w:val="es-CO"/>
        </w:rPr>
        <w:t xml:space="preserve"> </w:t>
      </w:r>
      <w:r w:rsidR="00737433" w:rsidRPr="00737433">
        <w:rPr>
          <w:lang w:val="es-NI"/>
        </w:rPr>
        <w:t>nCuentaDetalle</w:t>
      </w:r>
      <w:r w:rsidR="00737433">
        <w:rPr>
          <w:lang w:val="es-NI"/>
        </w:rPr>
        <w:t xml:space="preserve"> = 1).</w:t>
      </w:r>
    </w:p>
    <w:p w:rsidR="00B1263C" w:rsidRPr="00113374" w:rsidRDefault="00B1263C" w:rsidP="00B1263C">
      <w:pPr>
        <w:pStyle w:val="Ttulo4"/>
        <w:jc w:val="both"/>
        <w:rPr>
          <w:lang w:val="es-NI"/>
        </w:rPr>
      </w:pPr>
      <w:r>
        <w:rPr>
          <w:b/>
          <w:lang w:val="es-NI"/>
        </w:rPr>
        <w:t>ID de Fuente de Fondos</w:t>
      </w:r>
      <w:r w:rsidRPr="00113374">
        <w:rPr>
          <w:lang w:val="es-NI"/>
        </w:rPr>
        <w:t xml:space="preserve">: </w:t>
      </w:r>
      <w:r>
        <w:rPr>
          <w:lang w:val="es-NI"/>
        </w:rPr>
        <w:t>Código</w:t>
      </w:r>
      <w:r w:rsidRPr="00113374">
        <w:rPr>
          <w:lang w:val="es-NI"/>
        </w:rPr>
        <w:t xml:space="preserve"> de identificación de</w:t>
      </w:r>
      <w:r>
        <w:rPr>
          <w:lang w:val="es-NI"/>
        </w:rPr>
        <w:t xml:space="preserve"> la fuente de financiamiento  asociada al parámetro</w:t>
      </w:r>
      <w:r w:rsidRPr="00113374">
        <w:rPr>
          <w:lang w:val="es-NI"/>
        </w:rPr>
        <w:t xml:space="preserve">. Dato </w:t>
      </w:r>
      <w:r>
        <w:rPr>
          <w:lang w:val="es-NI"/>
        </w:rPr>
        <w:t>numérico obligatorio y foránea de ScnFuenteFinanciamiento</w:t>
      </w:r>
      <w:r w:rsidRPr="00113374">
        <w:rPr>
          <w:lang w:val="es-NI"/>
        </w:rPr>
        <w:t>. El dato será actualizado en el campo (</w:t>
      </w:r>
      <w:r w:rsidRPr="00B1263C">
        <w:rPr>
          <w:lang w:val="es-NI"/>
        </w:rPr>
        <w:t>ScnTransaccionParametros</w:t>
      </w:r>
      <w:r w:rsidRPr="00113374">
        <w:rPr>
          <w:lang w:val="es-NI"/>
        </w:rPr>
        <w:t>.</w:t>
      </w:r>
      <w:r w:rsidRPr="00B1263C">
        <w:rPr>
          <w:lang w:val="es-NI"/>
        </w:rPr>
        <w:t>nScnFuenteFinanciamientoID</w:t>
      </w:r>
      <w:r w:rsidRPr="00113374">
        <w:rPr>
          <w:lang w:val="es-NI"/>
        </w:rPr>
        <w:t xml:space="preserve">). </w:t>
      </w:r>
    </w:p>
    <w:p w:rsidR="00B1263C" w:rsidRPr="00113374" w:rsidRDefault="00B1263C" w:rsidP="00B1263C">
      <w:pPr>
        <w:pStyle w:val="Ttulo4"/>
        <w:jc w:val="both"/>
        <w:rPr>
          <w:lang w:val="es-NI"/>
        </w:rPr>
      </w:pPr>
      <w:r>
        <w:rPr>
          <w:b/>
          <w:lang w:val="es-NI"/>
        </w:rPr>
        <w:t>ID de Tipo de Documento Contable</w:t>
      </w:r>
      <w:r w:rsidRPr="00113374">
        <w:rPr>
          <w:lang w:val="es-NI"/>
        </w:rPr>
        <w:t xml:space="preserve">: </w:t>
      </w:r>
      <w:r>
        <w:rPr>
          <w:lang w:val="es-NI"/>
        </w:rPr>
        <w:t>Código</w:t>
      </w:r>
      <w:r w:rsidRPr="00113374">
        <w:rPr>
          <w:lang w:val="es-NI"/>
        </w:rPr>
        <w:t xml:space="preserve"> de identificación de</w:t>
      </w:r>
      <w:r>
        <w:rPr>
          <w:lang w:val="es-NI"/>
        </w:rPr>
        <w:t>l</w:t>
      </w:r>
      <w:r w:rsidR="0047403D">
        <w:rPr>
          <w:lang w:val="es-NI"/>
        </w:rPr>
        <w:t xml:space="preserve"> tipo de documento contable </w:t>
      </w:r>
      <w:r>
        <w:rPr>
          <w:lang w:val="es-NI"/>
        </w:rPr>
        <w:t>asociad</w:t>
      </w:r>
      <w:r w:rsidR="0047403D">
        <w:rPr>
          <w:lang w:val="es-NI"/>
        </w:rPr>
        <w:t>o</w:t>
      </w:r>
      <w:r>
        <w:rPr>
          <w:lang w:val="es-NI"/>
        </w:rPr>
        <w:t xml:space="preserve"> al parámetro</w:t>
      </w:r>
      <w:r w:rsidRPr="00113374">
        <w:rPr>
          <w:lang w:val="es-NI"/>
        </w:rPr>
        <w:t xml:space="preserve">. Dato </w:t>
      </w:r>
      <w:r>
        <w:rPr>
          <w:lang w:val="es-NI"/>
        </w:rPr>
        <w:t xml:space="preserve">numérico obligatorio y foránea de </w:t>
      </w:r>
      <w:r w:rsidR="0047403D">
        <w:rPr>
          <w:lang w:val="es-NI"/>
        </w:rPr>
        <w:t>StbValorCatalogo</w:t>
      </w:r>
      <w:r w:rsidRPr="00113374">
        <w:rPr>
          <w:lang w:val="es-NI"/>
        </w:rPr>
        <w:t>. El dato será actualizado en el campo (</w:t>
      </w:r>
      <w:r w:rsidRPr="00B1263C">
        <w:rPr>
          <w:lang w:val="es-NI"/>
        </w:rPr>
        <w:t>ScnTransaccionParametros</w:t>
      </w:r>
      <w:r w:rsidRPr="00113374">
        <w:rPr>
          <w:lang w:val="es-NI"/>
        </w:rPr>
        <w:t>.</w:t>
      </w:r>
      <w:r w:rsidR="0047403D" w:rsidRPr="0047403D">
        <w:rPr>
          <w:lang w:val="es-NI"/>
        </w:rPr>
        <w:t>nStbTipoDocContableID</w:t>
      </w:r>
      <w:r w:rsidRPr="00113374">
        <w:rPr>
          <w:lang w:val="es-NI"/>
        </w:rPr>
        <w:t xml:space="preserve">). </w:t>
      </w:r>
      <w:r w:rsidR="0047403D">
        <w:rPr>
          <w:lang w:val="es-NI"/>
        </w:rPr>
        <w:t xml:space="preserve">Los valores posibles de documentos contables son: </w:t>
      </w:r>
      <w:r w:rsidR="0047403D" w:rsidRPr="00FD1A4D">
        <w:rPr>
          <w:i/>
          <w:lang w:val="es-NI"/>
        </w:rPr>
        <w:t>CC: comprobante de cierre anual, CK: Cheque a Socias Entrega de Préstamos, CR: Comprobante de Recuperación de Créditos</w:t>
      </w:r>
      <w:r w:rsidR="0047403D">
        <w:rPr>
          <w:i/>
          <w:lang w:val="es-NI"/>
        </w:rPr>
        <w:t>.</w:t>
      </w:r>
    </w:p>
    <w:p w:rsidR="0047403D" w:rsidRPr="00737433" w:rsidRDefault="0047403D" w:rsidP="0047403D">
      <w:pPr>
        <w:pStyle w:val="Ttulo4"/>
        <w:jc w:val="both"/>
        <w:rPr>
          <w:lang w:val="es-NI"/>
        </w:rPr>
      </w:pPr>
      <w:r>
        <w:rPr>
          <w:b/>
          <w:lang w:val="es-NI"/>
        </w:rPr>
        <w:t>ID de Tipo de Afectación Contable</w:t>
      </w:r>
      <w:r w:rsidRPr="00113374">
        <w:rPr>
          <w:lang w:val="es-NI"/>
        </w:rPr>
        <w:t xml:space="preserve">: </w:t>
      </w:r>
      <w:r>
        <w:rPr>
          <w:lang w:val="es-NI"/>
        </w:rPr>
        <w:t>Código</w:t>
      </w:r>
      <w:r w:rsidRPr="00113374">
        <w:rPr>
          <w:lang w:val="es-NI"/>
        </w:rPr>
        <w:t xml:space="preserve"> de identificación de</w:t>
      </w:r>
      <w:r>
        <w:rPr>
          <w:lang w:val="es-NI"/>
        </w:rPr>
        <w:t>l tipo de afectación  contable asociado al parámetro</w:t>
      </w:r>
      <w:r w:rsidRPr="00113374">
        <w:rPr>
          <w:lang w:val="es-NI"/>
        </w:rPr>
        <w:t xml:space="preserve">. Dato </w:t>
      </w:r>
      <w:r>
        <w:rPr>
          <w:lang w:val="es-NI"/>
        </w:rPr>
        <w:t>numérico obligatorio y foránea de StbValorCatalogo</w:t>
      </w:r>
      <w:r w:rsidRPr="00113374">
        <w:rPr>
          <w:lang w:val="es-NI"/>
        </w:rPr>
        <w:t>. El dato será actualizado en el campo (</w:t>
      </w:r>
      <w:r w:rsidRPr="00B1263C">
        <w:rPr>
          <w:lang w:val="es-NI"/>
        </w:rPr>
        <w:t>ScnTransaccionParametros</w:t>
      </w:r>
      <w:r w:rsidRPr="00113374">
        <w:rPr>
          <w:lang w:val="es-NI"/>
        </w:rPr>
        <w:t>.</w:t>
      </w:r>
      <w:r w:rsidRPr="0047403D">
        <w:rPr>
          <w:lang w:val="es-NI"/>
        </w:rPr>
        <w:t>nStbTipoAfectacionID</w:t>
      </w:r>
      <w:r w:rsidRPr="00113374">
        <w:rPr>
          <w:lang w:val="es-NI"/>
        </w:rPr>
        <w:t xml:space="preserve">). </w:t>
      </w:r>
      <w:r>
        <w:rPr>
          <w:lang w:val="es-NI"/>
        </w:rPr>
        <w:t xml:space="preserve">Los valores posibles de tipos de afectación contable son: </w:t>
      </w:r>
      <w:r w:rsidRPr="00FD1A4D">
        <w:rPr>
          <w:i/>
          <w:lang w:val="es-NI"/>
        </w:rPr>
        <w:t>1: Cuenta por Cobrar Socias, 2: Interés por Mora, 3: Interés Corriente, 4: Mantenimiento Valor, 5: Cuenta Bancaria, 6: Caja General, 7: Utilidad o Pérdida del Ejercicio Anterior, 8: Utilidad o Pérdida del Ejercicio Actual, 9: Resumen de Ingresos y Gastos, 10: Patrimonio</w:t>
      </w:r>
      <w:r>
        <w:rPr>
          <w:i/>
          <w:lang w:val="es-NI"/>
        </w:rPr>
        <w:t>.</w:t>
      </w:r>
      <w:r w:rsidR="00737433">
        <w:rPr>
          <w:i/>
          <w:lang w:val="es-NI"/>
        </w:rPr>
        <w:t xml:space="preserve"> </w:t>
      </w:r>
      <w:r w:rsidR="00737433" w:rsidRPr="00737433">
        <w:rPr>
          <w:lang w:val="es-NI"/>
        </w:rPr>
        <w:t>Si el tipo de afectación seleccionada es Cuenta Bancaria, la cuenta contable previamente asociada debe ser de bancos.</w:t>
      </w:r>
    </w:p>
    <w:p w:rsidR="002302FD" w:rsidRPr="00113374" w:rsidRDefault="002302FD" w:rsidP="002302FD">
      <w:pPr>
        <w:pStyle w:val="Ttulo4"/>
        <w:jc w:val="both"/>
        <w:rPr>
          <w:lang w:val="es-NI"/>
        </w:rPr>
      </w:pPr>
      <w:r>
        <w:rPr>
          <w:b/>
          <w:lang w:val="es-NI"/>
        </w:rPr>
        <w:t xml:space="preserve">Indicador de </w:t>
      </w:r>
      <w:r w:rsidR="0047403D">
        <w:rPr>
          <w:b/>
          <w:lang w:val="es-NI"/>
        </w:rPr>
        <w:t>Tipo de Movimiento</w:t>
      </w:r>
      <w:r w:rsidRPr="00113374">
        <w:rPr>
          <w:lang w:val="es-NI"/>
        </w:rPr>
        <w:t xml:space="preserve">: </w:t>
      </w:r>
      <w:r w:rsidR="0047403D">
        <w:rPr>
          <w:lang w:val="es-NI"/>
        </w:rPr>
        <w:t>Indicador de movimiento deudor o acreedor</w:t>
      </w:r>
      <w:r w:rsidRPr="00113374">
        <w:rPr>
          <w:lang w:val="es-NI"/>
        </w:rPr>
        <w:t xml:space="preserve">. Dato </w:t>
      </w:r>
      <w:r>
        <w:rPr>
          <w:lang w:val="es-NI"/>
        </w:rPr>
        <w:t>obligatorio</w:t>
      </w:r>
      <w:r w:rsidRPr="00113374">
        <w:rPr>
          <w:lang w:val="es-NI"/>
        </w:rPr>
        <w:t>. El dato será actualizado en el campo (</w:t>
      </w:r>
      <w:r w:rsidR="0047403D" w:rsidRPr="00B1263C">
        <w:rPr>
          <w:lang w:val="es-NI"/>
        </w:rPr>
        <w:t>ScnTransaccionParametros</w:t>
      </w:r>
      <w:r w:rsidRPr="00113374">
        <w:rPr>
          <w:lang w:val="es-NI"/>
        </w:rPr>
        <w:t>.</w:t>
      </w:r>
      <w:r w:rsidR="0047403D" w:rsidRPr="0047403D">
        <w:rPr>
          <w:lang w:val="es-NI"/>
        </w:rPr>
        <w:t>nDebito</w:t>
      </w:r>
      <w:r w:rsidRPr="00113374">
        <w:rPr>
          <w:lang w:val="es-NI"/>
        </w:rPr>
        <w:t xml:space="preserve">). </w:t>
      </w:r>
    </w:p>
    <w:p w:rsidR="00904455" w:rsidRDefault="00904455" w:rsidP="00904455">
      <w:pPr>
        <w:pStyle w:val="Ttulo4"/>
        <w:jc w:val="both"/>
        <w:rPr>
          <w:lang w:val="es-NI"/>
        </w:rPr>
      </w:pPr>
      <w:r w:rsidRPr="00904455">
        <w:rPr>
          <w:lang w:val="es-NI"/>
        </w:rPr>
        <w:t>El usuario introduce todos los datos solicitados y decide</w:t>
      </w:r>
      <w:r>
        <w:rPr>
          <w:b/>
          <w:lang w:val="es-NI"/>
        </w:rPr>
        <w:t xml:space="preserve"> Guardar</w:t>
      </w:r>
      <w:r w:rsidRPr="004E0ABA">
        <w:rPr>
          <w:lang w:val="es-NI"/>
        </w:rPr>
        <w:t xml:space="preserve">. 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>El sistema v</w:t>
      </w:r>
      <w:r w:rsidR="008F1EFB">
        <w:rPr>
          <w:lang w:val="es-NI"/>
        </w:rPr>
        <w:t>a</w:t>
      </w:r>
      <w:r>
        <w:rPr>
          <w:lang w:val="es-NI"/>
        </w:rPr>
        <w:t>lida que no quede vacío ninguno de los campos obligatorios, donde el usuario debe ingresar la información</w:t>
      </w:r>
      <w:r w:rsidRPr="004E0ABA">
        <w:rPr>
          <w:lang w:val="es-NI"/>
        </w:rPr>
        <w:t>.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crea el registro correspondiente en la tabla </w:t>
      </w:r>
      <w:r w:rsidR="0047403D" w:rsidRPr="00B1263C">
        <w:rPr>
          <w:lang w:val="es-NI"/>
        </w:rPr>
        <w:t>ScnTransaccionParametros</w:t>
      </w:r>
      <w:r w:rsidR="0047403D">
        <w:rPr>
          <w:lang w:val="es-NI"/>
        </w:rPr>
        <w:t xml:space="preserve"> </w:t>
      </w:r>
      <w:r>
        <w:rPr>
          <w:lang w:val="es-NI"/>
        </w:rPr>
        <w:t>con los datos ingresados por el usuario, además del login del usuario que creó el registro (</w:t>
      </w:r>
      <w:r w:rsidR="0047403D" w:rsidRPr="00B1263C">
        <w:rPr>
          <w:lang w:val="es-NI"/>
        </w:rPr>
        <w:t>ScnTransaccionParametros</w:t>
      </w:r>
      <w:r w:rsidR="00F7017D">
        <w:rPr>
          <w:lang w:val="es-NI"/>
        </w:rPr>
        <w:t>.</w:t>
      </w:r>
      <w:r w:rsidR="00F7017D" w:rsidRPr="00F7017D">
        <w:rPr>
          <w:lang w:val="es-NI"/>
        </w:rPr>
        <w:t>nUsuarioCreacionID</w:t>
      </w:r>
      <w:r>
        <w:rPr>
          <w:lang w:val="es-NI"/>
        </w:rPr>
        <w:t>) y la fecha de creación (</w:t>
      </w:r>
      <w:r w:rsidR="0047403D" w:rsidRPr="00B1263C">
        <w:rPr>
          <w:lang w:val="es-NI"/>
        </w:rPr>
        <w:t>ScnTransaccionParametros</w:t>
      </w:r>
      <w:r w:rsidR="00F7017D">
        <w:rPr>
          <w:lang w:val="es-NI"/>
        </w:rPr>
        <w:t>.</w:t>
      </w:r>
      <w:r>
        <w:rPr>
          <w:lang w:val="es-NI"/>
        </w:rPr>
        <w:t>dFechaCreacion).</w:t>
      </w:r>
    </w:p>
    <w:p w:rsidR="00737433" w:rsidRDefault="00737433" w:rsidP="00737433">
      <w:pPr>
        <w:pStyle w:val="Ttulo4"/>
        <w:jc w:val="both"/>
        <w:rPr>
          <w:lang w:val="es-NI"/>
        </w:rPr>
      </w:pPr>
      <w:r>
        <w:rPr>
          <w:lang w:val="es-NI"/>
        </w:rPr>
        <w:t xml:space="preserve">Es imposible registrar </w:t>
      </w:r>
      <w:r w:rsidR="00022FA4">
        <w:rPr>
          <w:lang w:val="es-NI"/>
        </w:rPr>
        <w:t>más</w:t>
      </w:r>
      <w:r>
        <w:rPr>
          <w:lang w:val="es-NI"/>
        </w:rPr>
        <w:t xml:space="preserve"> de una vez un parámetro </w:t>
      </w:r>
      <w:r w:rsidR="00022FA4">
        <w:rPr>
          <w:lang w:val="es-NI"/>
        </w:rPr>
        <w:t>contable</w:t>
      </w:r>
      <w:r>
        <w:rPr>
          <w:lang w:val="es-NI"/>
        </w:rPr>
        <w:t xml:space="preserve"> que responda a la misma</w:t>
      </w:r>
      <w:r w:rsidR="00022FA4">
        <w:rPr>
          <w:lang w:val="es-NI"/>
        </w:rPr>
        <w:t xml:space="preserve"> cuenta contable, fuente de financiamiento, tipo de documento contable y tipo de afectación</w:t>
      </w:r>
      <w:r>
        <w:rPr>
          <w:lang w:val="es-NI"/>
        </w:rPr>
        <w:t>.</w:t>
      </w:r>
    </w:p>
    <w:p w:rsidR="00737433" w:rsidRPr="00737433" w:rsidRDefault="00737433" w:rsidP="00737433">
      <w:pPr>
        <w:rPr>
          <w:lang w:val="es-NI"/>
        </w:rPr>
      </w:pPr>
    </w:p>
    <w:p w:rsidR="00502897" w:rsidRPr="0003558C" w:rsidRDefault="0003558C">
      <w:pPr>
        <w:pStyle w:val="Ttulo3"/>
        <w:rPr>
          <w:b/>
          <w:sz w:val="22"/>
          <w:lang w:val="es-NI"/>
        </w:rPr>
      </w:pPr>
      <w:r w:rsidRPr="0003558C">
        <w:rPr>
          <w:b/>
          <w:lang w:val="es-NI"/>
        </w:rPr>
        <w:lastRenderedPageBreak/>
        <w:t xml:space="preserve">FA2 </w:t>
      </w:r>
      <w:r w:rsidR="00502897" w:rsidRPr="0003558C">
        <w:rPr>
          <w:b/>
          <w:lang w:val="es-NI"/>
        </w:rPr>
        <w:t xml:space="preserve">Modificar </w:t>
      </w:r>
      <w:r w:rsidR="00DE5A48">
        <w:rPr>
          <w:b/>
          <w:lang w:val="es-NI"/>
        </w:rPr>
        <w:t>Parámetro Contable</w:t>
      </w:r>
      <w:r w:rsidRPr="0003558C">
        <w:rPr>
          <w:b/>
          <w:lang w:val="es-NI"/>
        </w:rPr>
        <w:t xml:space="preserve"> (</w:t>
      </w:r>
      <w:r w:rsidR="002302FD">
        <w:rPr>
          <w:b/>
          <w:lang w:val="es-NI"/>
        </w:rPr>
        <w:t>E</w:t>
      </w:r>
      <w:r w:rsidR="002302FD" w:rsidRPr="00B36939">
        <w:rPr>
          <w:b/>
          <w:lang w:val="es-NI"/>
        </w:rPr>
        <w:t>ditar</w:t>
      </w:r>
      <w:r w:rsidR="00DE5A48">
        <w:rPr>
          <w:b/>
          <w:lang w:val="es-NI"/>
        </w:rPr>
        <w:t>Parametro</w:t>
      </w:r>
      <w:r w:rsidRPr="0003558C">
        <w:rPr>
          <w:b/>
          <w:lang w:val="es-NI"/>
        </w:rPr>
        <w:t>)</w:t>
      </w:r>
      <w:r w:rsidR="00436E89" w:rsidRPr="0003558C">
        <w:rPr>
          <w:b/>
          <w:lang w:val="es-NI"/>
        </w:rPr>
        <w:t>.</w:t>
      </w:r>
    </w:p>
    <w:p w:rsidR="0003558C" w:rsidRDefault="0003558C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375A26">
        <w:rPr>
          <w:lang w:val="es-NI"/>
        </w:rPr>
        <w:t xml:space="preserve">al usuario </w:t>
      </w:r>
      <w:r>
        <w:rPr>
          <w:lang w:val="es-NI"/>
        </w:rPr>
        <w:t xml:space="preserve">editar </w:t>
      </w:r>
      <w:r w:rsidR="00890FCC">
        <w:rPr>
          <w:lang w:val="es-NI"/>
        </w:rPr>
        <w:t xml:space="preserve">los </w:t>
      </w:r>
      <w:r>
        <w:rPr>
          <w:lang w:val="es-NI"/>
        </w:rPr>
        <w:t>datos de un</w:t>
      </w:r>
      <w:r w:rsidR="00890FCC">
        <w:rPr>
          <w:lang w:val="es-NI"/>
        </w:rPr>
        <w:t xml:space="preserve"> determinad</w:t>
      </w:r>
      <w:r w:rsidR="00737433">
        <w:rPr>
          <w:lang w:val="es-NI"/>
        </w:rPr>
        <w:t>o</w:t>
      </w:r>
      <w:r w:rsidR="002302FD">
        <w:rPr>
          <w:lang w:val="es-NI"/>
        </w:rPr>
        <w:t xml:space="preserve"> </w:t>
      </w:r>
      <w:r w:rsidR="00737433">
        <w:rPr>
          <w:lang w:val="es-NI"/>
        </w:rPr>
        <w:t>parámetro contable</w:t>
      </w:r>
      <w:r>
        <w:rPr>
          <w:lang w:val="es-NI"/>
        </w:rPr>
        <w:t>.</w:t>
      </w:r>
      <w:r w:rsidR="00502897">
        <w:rPr>
          <w:lang w:val="es-NI"/>
        </w:rPr>
        <w:t xml:space="preserve"> 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</w:t>
      </w:r>
      <w:r w:rsidR="00272D06">
        <w:rPr>
          <w:lang w:val="es-NI"/>
        </w:rPr>
        <w:t>de</w:t>
      </w:r>
      <w:r w:rsidR="002302FD">
        <w:rPr>
          <w:lang w:val="es-NI"/>
        </w:rPr>
        <w:t>l</w:t>
      </w:r>
      <w:r w:rsidR="00737433">
        <w:rPr>
          <w:lang w:val="es-NI"/>
        </w:rPr>
        <w:t xml:space="preserve"> parámetro </w:t>
      </w:r>
      <w:r>
        <w:rPr>
          <w:lang w:val="es-NI"/>
        </w:rPr>
        <w:t xml:space="preserve">y selecciona Modificar (el usuario debe tener un rol que permita la acción </w:t>
      </w:r>
      <w:r w:rsidR="00737433">
        <w:rPr>
          <w:b/>
          <w:lang w:val="es-NI"/>
        </w:rPr>
        <w:t>E</w:t>
      </w:r>
      <w:r w:rsidR="00737433" w:rsidRPr="00B36939">
        <w:rPr>
          <w:b/>
          <w:lang w:val="es-NI"/>
        </w:rPr>
        <w:t>ditar</w:t>
      </w:r>
      <w:r w:rsidR="00737433">
        <w:rPr>
          <w:b/>
          <w:lang w:val="es-NI"/>
        </w:rPr>
        <w:t>Parametro</w:t>
      </w:r>
      <w:r>
        <w:rPr>
          <w:lang w:val="es-NI"/>
        </w:rPr>
        <w:t>).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>El sistema carga en pantalla los datos asociados al registro seleccionado</w:t>
      </w:r>
      <w:r w:rsidR="00375A26">
        <w:rPr>
          <w:lang w:val="es-NI"/>
        </w:rPr>
        <w:t xml:space="preserve">. A continuación se detallan aquellos que ameritan consideraciones especiales, el resto de datos poseen las mismas consideraciones descritas en el flujo alterno FA1. </w:t>
      </w:r>
    </w:p>
    <w:p w:rsidR="00375A26" w:rsidRDefault="00375A26" w:rsidP="002302FD">
      <w:pPr>
        <w:pStyle w:val="Ttulo4"/>
        <w:jc w:val="both"/>
        <w:rPr>
          <w:lang w:val="es-NI"/>
        </w:rPr>
      </w:pPr>
      <w:r w:rsidRPr="00375A26">
        <w:rPr>
          <w:b/>
          <w:lang w:val="es-NI"/>
        </w:rPr>
        <w:t>ID</w:t>
      </w:r>
      <w:r>
        <w:rPr>
          <w:lang w:val="es-NI"/>
        </w:rPr>
        <w:t xml:space="preserve">: Número de identificación </w:t>
      </w:r>
      <w:r w:rsidR="00B008C9">
        <w:rPr>
          <w:lang w:val="es-NI"/>
        </w:rPr>
        <w:t xml:space="preserve">interno </w:t>
      </w:r>
      <w:r>
        <w:rPr>
          <w:lang w:val="es-NI"/>
        </w:rPr>
        <w:t>del</w:t>
      </w:r>
      <w:r w:rsidR="00BC6227">
        <w:rPr>
          <w:lang w:val="es-NI"/>
        </w:rPr>
        <w:t xml:space="preserve"> parámetro</w:t>
      </w:r>
      <w:r>
        <w:rPr>
          <w:lang w:val="es-NI"/>
        </w:rPr>
        <w:t>. El sistema no permite editar este campo.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El usuario edita los datos y decide </w:t>
      </w:r>
      <w:r w:rsidRPr="00904455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502897" w:rsidRDefault="0013655C" w:rsidP="005542C8">
      <w:pPr>
        <w:pStyle w:val="Ttulo4"/>
        <w:jc w:val="both"/>
        <w:rPr>
          <w:lang w:val="es-NI"/>
        </w:rPr>
      </w:pPr>
      <w:r>
        <w:rPr>
          <w:lang w:val="es-NI"/>
        </w:rPr>
        <w:t>Si los datos están correctos</w:t>
      </w:r>
      <w:r w:rsidR="00502897">
        <w:rPr>
          <w:lang w:val="es-NI"/>
        </w:rPr>
        <w:t xml:space="preserve">, se actualiza el registro correspondiente en la tabla </w:t>
      </w:r>
      <w:r w:rsidR="00BC6227" w:rsidRPr="00B1263C">
        <w:rPr>
          <w:lang w:val="es-NI"/>
        </w:rPr>
        <w:t>ScnTransaccionParametros</w:t>
      </w:r>
      <w:r w:rsidR="00BC6227">
        <w:rPr>
          <w:lang w:val="es-NI"/>
        </w:rPr>
        <w:t xml:space="preserve"> </w:t>
      </w:r>
      <w:r w:rsidR="00502897">
        <w:rPr>
          <w:lang w:val="es-NI"/>
        </w:rPr>
        <w:t>con los datos entrados por el usuario. Además se registra el login del usuario que modificó el registro (</w:t>
      </w:r>
      <w:r w:rsidR="00BC6227" w:rsidRPr="00B1263C">
        <w:rPr>
          <w:lang w:val="es-NI"/>
        </w:rPr>
        <w:t>ScnTransaccionParametros</w:t>
      </w:r>
      <w:r w:rsidR="00502897">
        <w:rPr>
          <w:lang w:val="es-NI"/>
        </w:rPr>
        <w:t>.</w:t>
      </w:r>
      <w:r w:rsidR="00890FCC" w:rsidRPr="00890FCC">
        <w:rPr>
          <w:lang w:val="es-NI"/>
        </w:rPr>
        <w:t>nUsuarioModificacionID</w:t>
      </w:r>
      <w:r w:rsidR="00502897">
        <w:rPr>
          <w:lang w:val="es-NI"/>
        </w:rPr>
        <w:t xml:space="preserve">)  y la fecha de </w:t>
      </w:r>
      <w:r w:rsidR="0006652C">
        <w:rPr>
          <w:lang w:val="es-NI"/>
        </w:rPr>
        <w:t>modificación</w:t>
      </w:r>
      <w:r w:rsidR="00502897">
        <w:rPr>
          <w:lang w:val="es-NI"/>
        </w:rPr>
        <w:t xml:space="preserve"> (</w:t>
      </w:r>
      <w:r w:rsidR="00BC6227" w:rsidRPr="00B1263C">
        <w:rPr>
          <w:lang w:val="es-NI"/>
        </w:rPr>
        <w:t>ScnTransaccionParametros</w:t>
      </w:r>
      <w:r w:rsidR="00502897">
        <w:rPr>
          <w:lang w:val="es-NI"/>
        </w:rPr>
        <w:t>.</w:t>
      </w:r>
      <w:r w:rsidR="005542C8">
        <w:rPr>
          <w:lang w:val="es-NI"/>
        </w:rPr>
        <w:t>d</w:t>
      </w:r>
      <w:r w:rsidR="00502897">
        <w:rPr>
          <w:lang w:val="es-NI"/>
        </w:rPr>
        <w:t>FechaModificacion)</w:t>
      </w:r>
      <w:r w:rsidR="003615CE">
        <w:rPr>
          <w:lang w:val="es-NI"/>
        </w:rPr>
        <w:t>.</w:t>
      </w:r>
    </w:p>
    <w:p w:rsidR="00502897" w:rsidRPr="00033FF4" w:rsidRDefault="00033FF4" w:rsidP="00B36939">
      <w:pPr>
        <w:pStyle w:val="Ttulo3"/>
        <w:jc w:val="both"/>
        <w:rPr>
          <w:b/>
          <w:sz w:val="22"/>
          <w:lang w:val="es-NI"/>
        </w:rPr>
      </w:pPr>
      <w:r w:rsidRPr="00033FF4">
        <w:rPr>
          <w:b/>
          <w:lang w:val="es-NI"/>
        </w:rPr>
        <w:t>FA3:</w:t>
      </w:r>
      <w:r w:rsidR="00890FCC">
        <w:rPr>
          <w:b/>
          <w:lang w:val="es-NI"/>
        </w:rPr>
        <w:t xml:space="preserve"> Eliminar </w:t>
      </w:r>
      <w:r w:rsidR="00DE5A48">
        <w:rPr>
          <w:b/>
          <w:lang w:val="es-NI"/>
        </w:rPr>
        <w:t>Parámetro Contable</w:t>
      </w:r>
      <w:r w:rsidR="00DE5A48" w:rsidRPr="0003558C">
        <w:rPr>
          <w:b/>
          <w:lang w:val="es-NI"/>
        </w:rPr>
        <w:t xml:space="preserve"> </w:t>
      </w:r>
      <w:r w:rsidRPr="00033FF4">
        <w:rPr>
          <w:b/>
          <w:lang w:val="es-NI"/>
        </w:rPr>
        <w:t>(</w:t>
      </w:r>
      <w:r w:rsidR="002302FD">
        <w:rPr>
          <w:b/>
          <w:lang w:val="es-NI"/>
        </w:rPr>
        <w:t>Eliminar</w:t>
      </w:r>
      <w:r w:rsidR="00DE5A48">
        <w:rPr>
          <w:b/>
          <w:lang w:val="es-NI"/>
        </w:rPr>
        <w:t>Parametro</w:t>
      </w:r>
      <w:r w:rsidRPr="00033FF4">
        <w:rPr>
          <w:b/>
          <w:lang w:val="es-NI"/>
        </w:rPr>
        <w:t>)</w:t>
      </w:r>
      <w:r w:rsidR="00502897" w:rsidRPr="00033FF4">
        <w:rPr>
          <w:b/>
          <w:lang w:val="es-NI"/>
        </w:rPr>
        <w:t>.</w:t>
      </w:r>
    </w:p>
    <w:p w:rsidR="00890FCC" w:rsidRDefault="00033FF4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890FCC">
        <w:rPr>
          <w:lang w:val="es-NI"/>
        </w:rPr>
        <w:t>eliminar</w:t>
      </w:r>
      <w:r>
        <w:rPr>
          <w:lang w:val="es-NI"/>
        </w:rPr>
        <w:t xml:space="preserve"> un </w:t>
      </w:r>
      <w:r w:rsidR="00BC6227">
        <w:rPr>
          <w:lang w:val="es-NI"/>
        </w:rPr>
        <w:t xml:space="preserve">parámetro contable </w:t>
      </w:r>
      <w:r w:rsidR="00890FCC">
        <w:rPr>
          <w:lang w:val="es-NI"/>
        </w:rPr>
        <w:t xml:space="preserve">siempre y cuando aún no existan </w:t>
      </w:r>
      <w:r w:rsidR="002302FD">
        <w:rPr>
          <w:lang w:val="es-NI"/>
        </w:rPr>
        <w:t>registros relacionados</w:t>
      </w:r>
      <w:r w:rsidR="00890FCC">
        <w:rPr>
          <w:lang w:val="es-NI"/>
        </w:rPr>
        <w:t xml:space="preserve">. </w:t>
      </w:r>
    </w:p>
    <w:p w:rsidR="00502897" w:rsidRDefault="00502897" w:rsidP="005542C8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y selecciona </w:t>
      </w:r>
      <w:r w:rsidR="00890FCC">
        <w:rPr>
          <w:lang w:val="es-NI"/>
        </w:rPr>
        <w:t>eliminar</w:t>
      </w:r>
      <w:r w:rsidR="005542C8">
        <w:rPr>
          <w:lang w:val="es-NI"/>
        </w:rPr>
        <w:t xml:space="preserve"> </w:t>
      </w:r>
      <w:r>
        <w:rPr>
          <w:lang w:val="es-NI"/>
        </w:rPr>
        <w:t xml:space="preserve">(el usuario debe tener un rol que permita la acción </w:t>
      </w:r>
      <w:r w:rsidR="00BC6227">
        <w:rPr>
          <w:b/>
          <w:lang w:val="es-NI"/>
        </w:rPr>
        <w:t>EliminarParametro</w:t>
      </w:r>
      <w:r>
        <w:rPr>
          <w:lang w:val="es-NI"/>
        </w:rPr>
        <w:t>).</w:t>
      </w:r>
    </w:p>
    <w:p w:rsidR="00D6390B" w:rsidRPr="002302FD" w:rsidRDefault="00502897" w:rsidP="002302FD">
      <w:pPr>
        <w:pStyle w:val="Ttulo4"/>
        <w:widowControl/>
        <w:spacing w:line="240" w:lineRule="auto"/>
        <w:jc w:val="both"/>
        <w:rPr>
          <w:b/>
          <w:i/>
          <w:lang w:val="es-NI"/>
        </w:rPr>
      </w:pPr>
      <w:r w:rsidRPr="002302FD">
        <w:rPr>
          <w:lang w:val="es-NI"/>
        </w:rPr>
        <w:t xml:space="preserve">El sistema solicita confirmación al usuario para </w:t>
      </w:r>
      <w:r w:rsidR="00890FCC" w:rsidRPr="002302FD">
        <w:rPr>
          <w:lang w:val="es-NI"/>
        </w:rPr>
        <w:t>eliminar</w:t>
      </w:r>
      <w:r w:rsidR="002209FA" w:rsidRPr="002302FD">
        <w:rPr>
          <w:lang w:val="es-NI"/>
        </w:rPr>
        <w:t xml:space="preserve"> el registro.</w:t>
      </w:r>
      <w:r w:rsidR="00033FF4" w:rsidRPr="002302FD">
        <w:rPr>
          <w:lang w:val="es-NI"/>
        </w:rPr>
        <w:t xml:space="preserve"> En caso que el usuario confirme la acción, el sistema verifica</w:t>
      </w:r>
      <w:r w:rsidR="00890FCC" w:rsidRPr="002302FD">
        <w:rPr>
          <w:lang w:val="es-NI"/>
        </w:rPr>
        <w:t xml:space="preserve"> que </w:t>
      </w:r>
      <w:r w:rsidR="00BC6227">
        <w:rPr>
          <w:lang w:val="es-NI"/>
        </w:rPr>
        <w:t xml:space="preserve">el parámetro </w:t>
      </w:r>
      <w:r w:rsidR="002302FD" w:rsidRPr="002302FD">
        <w:rPr>
          <w:lang w:val="es-NI"/>
        </w:rPr>
        <w:t>no tenga datos relacionados</w:t>
      </w:r>
      <w:r w:rsidR="00033FF4" w:rsidRPr="002302FD">
        <w:rPr>
          <w:lang w:val="es-NI"/>
        </w:rPr>
        <w:t xml:space="preserve">, en </w:t>
      </w:r>
      <w:r w:rsidR="002302FD" w:rsidRPr="002302FD">
        <w:rPr>
          <w:lang w:val="es-NI"/>
        </w:rPr>
        <w:t xml:space="preserve">cuyo </w:t>
      </w:r>
      <w:r w:rsidR="00033FF4" w:rsidRPr="002302FD">
        <w:rPr>
          <w:lang w:val="es-NI"/>
        </w:rPr>
        <w:t>caso le indica al usuario y cancela la operación</w:t>
      </w:r>
      <w:r w:rsidR="00890FCC" w:rsidRPr="002302FD">
        <w:rPr>
          <w:lang w:val="es-NI"/>
        </w:rPr>
        <w:t xml:space="preserve">, en caso contrario </w:t>
      </w:r>
      <w:r w:rsidR="00033FF4" w:rsidRPr="002302FD">
        <w:rPr>
          <w:lang w:val="es-NI"/>
        </w:rPr>
        <w:t xml:space="preserve">el sistema </w:t>
      </w:r>
      <w:r w:rsidR="00890FCC" w:rsidRPr="002302FD">
        <w:rPr>
          <w:lang w:val="es-NI"/>
        </w:rPr>
        <w:t>elimina</w:t>
      </w:r>
      <w:r w:rsidR="00033FF4" w:rsidRPr="002302FD">
        <w:rPr>
          <w:lang w:val="es-NI"/>
        </w:rPr>
        <w:t xml:space="preserve"> el registro en la tabla </w:t>
      </w:r>
      <w:r w:rsidR="00BC6227" w:rsidRPr="00B1263C">
        <w:rPr>
          <w:lang w:val="es-NI"/>
        </w:rPr>
        <w:t>ScnTransaccionParametros</w:t>
      </w:r>
      <w:r w:rsidR="00033FF4" w:rsidRPr="002302FD">
        <w:rPr>
          <w:lang w:val="es-NI"/>
        </w:rPr>
        <w:t>.</w:t>
      </w:r>
    </w:p>
    <w:p w:rsidR="0072098F" w:rsidRDefault="00033FF4" w:rsidP="00033FF4">
      <w:pPr>
        <w:pStyle w:val="Ttulo3"/>
        <w:jc w:val="both"/>
        <w:rPr>
          <w:b/>
          <w:lang w:val="es-NI"/>
        </w:rPr>
      </w:pPr>
      <w:r>
        <w:rPr>
          <w:b/>
          <w:lang w:val="es-NI"/>
        </w:rPr>
        <w:t>FA</w:t>
      </w:r>
      <w:r w:rsidR="009C6AAC">
        <w:rPr>
          <w:b/>
          <w:lang w:val="es-NI"/>
        </w:rPr>
        <w:t>4</w:t>
      </w:r>
      <w:r>
        <w:rPr>
          <w:b/>
          <w:lang w:val="es-NI"/>
        </w:rPr>
        <w:t xml:space="preserve">: </w:t>
      </w:r>
      <w:r w:rsidR="0072098F" w:rsidRPr="00033FF4">
        <w:rPr>
          <w:b/>
          <w:lang w:val="es-NI"/>
        </w:rPr>
        <w:t xml:space="preserve">Imprimir </w:t>
      </w:r>
      <w:r w:rsidR="002302FD">
        <w:rPr>
          <w:b/>
          <w:lang w:val="es-NI"/>
        </w:rPr>
        <w:t xml:space="preserve">Listado de </w:t>
      </w:r>
      <w:r w:rsidR="00DE5A48">
        <w:rPr>
          <w:b/>
          <w:lang w:val="es-NI"/>
        </w:rPr>
        <w:t>Parámetros Contables</w:t>
      </w:r>
      <w:r w:rsidR="00890FCC">
        <w:rPr>
          <w:b/>
          <w:lang w:val="es-NI"/>
        </w:rPr>
        <w:t xml:space="preserve"> </w:t>
      </w:r>
      <w:r w:rsidR="006725E4">
        <w:rPr>
          <w:b/>
          <w:lang w:val="es-NI"/>
        </w:rPr>
        <w:t>(</w:t>
      </w:r>
      <w:r w:rsidR="00DE5A48" w:rsidRPr="006D3757">
        <w:rPr>
          <w:b/>
          <w:szCs w:val="22"/>
          <w:lang w:val="es-CO"/>
        </w:rPr>
        <w:t>I</w:t>
      </w:r>
      <w:r w:rsidR="00DE5A48" w:rsidRPr="006D3757">
        <w:rPr>
          <w:b/>
          <w:lang w:val="es-NI"/>
        </w:rPr>
        <w:t>mprimirListado</w:t>
      </w:r>
      <w:r w:rsidR="00DE5A48">
        <w:rPr>
          <w:b/>
          <w:lang w:val="es-NI"/>
        </w:rPr>
        <w:t>ParametrosContables</w:t>
      </w:r>
      <w:r w:rsidR="006725E4">
        <w:rPr>
          <w:b/>
          <w:lang w:val="es-NI"/>
        </w:rPr>
        <w:t>)</w:t>
      </w:r>
      <w:r w:rsidR="0072098F" w:rsidRPr="00033FF4">
        <w:rPr>
          <w:b/>
          <w:lang w:val="es-NI"/>
        </w:rPr>
        <w:t>.</w:t>
      </w:r>
    </w:p>
    <w:p w:rsidR="00033FF4" w:rsidRDefault="00033FF4" w:rsidP="00DE5A48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al usuario imprimir el catálogo de </w:t>
      </w:r>
      <w:r w:rsidR="00DE5A48">
        <w:rPr>
          <w:lang w:val="es-NI"/>
        </w:rPr>
        <w:t>parámetros contables</w:t>
      </w:r>
      <w:r w:rsidR="002302FD">
        <w:rPr>
          <w:lang w:val="es-NI"/>
        </w:rPr>
        <w:t xml:space="preserve"> del Programa Usura Cero</w:t>
      </w:r>
      <w:r>
        <w:rPr>
          <w:lang w:val="es-NI"/>
        </w:rPr>
        <w:t>.</w:t>
      </w:r>
    </w:p>
    <w:p w:rsidR="0072098F" w:rsidRPr="0072098F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>El usuario selecciona la opción Imprimir.</w:t>
      </w:r>
    </w:p>
    <w:p w:rsidR="00502897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 xml:space="preserve">El sistema invoca el caso de uso </w:t>
      </w:r>
      <w:hyperlink r:id="rId8" w:history="1">
        <w:r w:rsidR="00340073" w:rsidRPr="008C058E">
          <w:rPr>
            <w:rFonts w:cs="Arial"/>
            <w:b/>
            <w:lang w:val="es-NI" w:eastAsia="es-CO"/>
          </w:rPr>
          <w:t>Sc</w:t>
        </w:r>
        <w:r w:rsidR="00890FCC">
          <w:rPr>
            <w:rFonts w:cs="Arial"/>
            <w:b/>
            <w:lang w:val="es-NI" w:eastAsia="es-CO"/>
          </w:rPr>
          <w:t>n</w:t>
        </w:r>
        <w:r w:rsidRPr="008C058E">
          <w:rPr>
            <w:rFonts w:cs="Arial"/>
            <w:b/>
            <w:lang w:val="es-NI" w:eastAsia="es-CO"/>
          </w:rPr>
          <w:t>Reporte</w:t>
        </w:r>
        <w:r w:rsidR="00DE5A48">
          <w:rPr>
            <w:rFonts w:cs="Arial"/>
            <w:b/>
            <w:lang w:val="es-NI" w:eastAsia="es-CO"/>
          </w:rPr>
          <w:t>ParametrosContables</w:t>
        </w:r>
      </w:hyperlink>
      <w:r w:rsidRPr="0072098F">
        <w:rPr>
          <w:lang w:val="es-NI"/>
        </w:rPr>
        <w:t>.</w:t>
      </w:r>
    </w:p>
    <w:p w:rsidR="00BC6227" w:rsidRDefault="00BC6227">
      <w:pPr>
        <w:widowControl/>
        <w:spacing w:line="240" w:lineRule="auto"/>
        <w:rPr>
          <w:rFonts w:ascii="Arial" w:hAnsi="Arial"/>
          <w:b/>
          <w:sz w:val="24"/>
          <w:lang w:val="es-NI"/>
        </w:rPr>
      </w:pPr>
      <w:r>
        <w:rPr>
          <w:lang w:val="es-NI"/>
        </w:rPr>
        <w:br w:type="page"/>
      </w:r>
    </w:p>
    <w:p w:rsidR="00502897" w:rsidRDefault="00502897">
      <w:pPr>
        <w:pStyle w:val="Ttulo1"/>
        <w:widowControl/>
        <w:jc w:val="both"/>
        <w:rPr>
          <w:lang w:val="es-NI"/>
        </w:rPr>
      </w:pPr>
      <w:bookmarkStart w:id="22" w:name="_Toc200423228"/>
      <w:r>
        <w:rPr>
          <w:lang w:val="es-NI"/>
        </w:rPr>
        <w:lastRenderedPageBreak/>
        <w:t>Diagrama</w:t>
      </w:r>
      <w:bookmarkEnd w:id="22"/>
    </w:p>
    <w:p w:rsidR="00502897" w:rsidRDefault="009E120B" w:rsidP="002D6FD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476875" cy="56959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23" w:name="_Toc200423229"/>
      <w:bookmarkEnd w:id="20"/>
      <w:bookmarkEnd w:id="21"/>
      <w:r>
        <w:rPr>
          <w:lang w:val="es-NI"/>
        </w:rPr>
        <w:t>Interface con el usuario</w:t>
      </w:r>
      <w:bookmarkEnd w:id="23"/>
    </w:p>
    <w:p w:rsidR="00434BEF" w:rsidRPr="00434BEF" w:rsidRDefault="00434BEF" w:rsidP="00434BEF">
      <w:pPr>
        <w:rPr>
          <w:lang w:val="es-NI"/>
        </w:rPr>
      </w:pPr>
    </w:p>
    <w:p w:rsidR="004319A0" w:rsidRDefault="004319A0" w:rsidP="004319A0">
      <w:pPr>
        <w:rPr>
          <w:rFonts w:ascii="Arial" w:hAnsi="Arial" w:cs="Arial"/>
          <w:lang w:val="es-NI"/>
        </w:rPr>
      </w:pPr>
      <w:r w:rsidRPr="002D6FDB">
        <w:rPr>
          <w:rFonts w:ascii="Arial" w:hAnsi="Arial" w:cs="Arial"/>
          <w:lang w:val="es-NI"/>
        </w:rPr>
        <w:t xml:space="preserve">Este caso de uso requiere una pantalla sencilla con un grid principal y </w:t>
      </w:r>
      <w:r w:rsidR="00890FCC">
        <w:rPr>
          <w:rFonts w:ascii="Arial" w:hAnsi="Arial" w:cs="Arial"/>
          <w:lang w:val="es-NI"/>
        </w:rPr>
        <w:t xml:space="preserve">una </w:t>
      </w:r>
      <w:r w:rsidRPr="002D6FDB">
        <w:rPr>
          <w:rFonts w:ascii="Arial" w:hAnsi="Arial" w:cs="Arial"/>
          <w:lang w:val="es-NI"/>
        </w:rPr>
        <w:t>pantalla po</w:t>
      </w:r>
      <w:r w:rsidR="006951A1" w:rsidRPr="002D6FDB">
        <w:rPr>
          <w:rFonts w:ascii="Arial" w:hAnsi="Arial" w:cs="Arial"/>
          <w:lang w:val="es-NI"/>
        </w:rPr>
        <w:t>p</w:t>
      </w:r>
      <w:r w:rsidRPr="002D6FDB">
        <w:rPr>
          <w:rFonts w:ascii="Arial" w:hAnsi="Arial" w:cs="Arial"/>
          <w:lang w:val="es-NI"/>
        </w:rPr>
        <w:t>-up que se cargue al ejecutar las acciones de Agregar y Modificar</w:t>
      </w:r>
      <w:r w:rsidR="006725E4">
        <w:rPr>
          <w:rFonts w:ascii="Arial" w:hAnsi="Arial" w:cs="Arial"/>
          <w:lang w:val="es-NI"/>
        </w:rPr>
        <w:t xml:space="preserve"> </w:t>
      </w:r>
      <w:r w:rsidR="009E120B">
        <w:rPr>
          <w:rFonts w:ascii="Arial" w:hAnsi="Arial" w:cs="Arial"/>
          <w:lang w:val="es-NI"/>
        </w:rPr>
        <w:t>parámetros contables del sistema</w:t>
      </w:r>
      <w:r w:rsidRPr="002D6FDB">
        <w:rPr>
          <w:rFonts w:ascii="Arial" w:hAnsi="Arial" w:cs="Arial"/>
          <w:lang w:val="es-NI"/>
        </w:rPr>
        <w:t>.</w:t>
      </w:r>
    </w:p>
    <w:p w:rsidR="00434BEF" w:rsidRPr="002D6FDB" w:rsidRDefault="00434BEF" w:rsidP="004319A0">
      <w:pPr>
        <w:rPr>
          <w:rFonts w:ascii="Arial" w:hAnsi="Arial" w:cs="Arial"/>
          <w:lang w:val="es-NI"/>
        </w:rPr>
      </w:pPr>
    </w:p>
    <w:sectPr w:rsidR="00434BEF" w:rsidRPr="002D6FDB" w:rsidSect="00634FF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58E" w:rsidRDefault="0051058E">
      <w:r>
        <w:separator/>
      </w:r>
    </w:p>
  </w:endnote>
  <w:endnote w:type="continuationSeparator" w:id="1">
    <w:p w:rsidR="0051058E" w:rsidRDefault="00510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2F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1C3976" w:rsidP="00700C18">
          <w:pPr>
            <w:jc w:val="center"/>
          </w:pPr>
          <w:fldSimple w:instr="symbol 211 \f &quot;Symbol&quot; \s 10">
            <w:r w:rsidR="003A2F1D">
              <w:rPr>
                <w:rFonts w:ascii="Symbol" w:hAnsi="Symbol"/>
              </w:rPr>
              <w:t>Ó</w:t>
            </w:r>
          </w:fldSimple>
          <w:r w:rsidR="00700C18">
            <w:t>SMUSURA0</w:t>
          </w:r>
          <w:r w:rsidR="003A2F1D">
            <w:t xml:space="preserve">, </w:t>
          </w:r>
          <w:fldSimple w:instr=" DATE \@ &quot;yyyy&quot; ">
            <w:r w:rsidR="00E751F9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jc w:val="right"/>
          </w:pPr>
          <w:r>
            <w:t xml:space="preserve">Page </w:t>
          </w:r>
          <w:r w:rsidR="001C397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1C3976">
            <w:rPr>
              <w:rStyle w:val="Nmerodepgina"/>
            </w:rPr>
            <w:fldChar w:fldCharType="separate"/>
          </w:r>
          <w:r w:rsidR="00BC6227">
            <w:rPr>
              <w:rStyle w:val="Nmerodepgina"/>
              <w:noProof/>
            </w:rPr>
            <w:t>3</w:t>
          </w:r>
          <w:r w:rsidR="001C3976">
            <w:rPr>
              <w:rStyle w:val="Nmerodepgina"/>
            </w:rPr>
            <w:fldChar w:fldCharType="end"/>
          </w:r>
        </w:p>
      </w:tc>
    </w:tr>
  </w:tbl>
  <w:p w:rsidR="003A2F1D" w:rsidRDefault="003A2F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58E" w:rsidRDefault="0051058E">
      <w:r>
        <w:separator/>
      </w:r>
    </w:p>
  </w:footnote>
  <w:footnote w:type="continuationSeparator" w:id="1">
    <w:p w:rsidR="0051058E" w:rsidRDefault="00510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1D" w:rsidRDefault="003A2F1D">
    <w:pPr>
      <w:rPr>
        <w:sz w:val="24"/>
      </w:rPr>
    </w:pPr>
  </w:p>
  <w:p w:rsidR="003A2F1D" w:rsidRDefault="003A2F1D">
    <w:pPr>
      <w:pBdr>
        <w:top w:val="single" w:sz="6" w:space="1" w:color="auto"/>
      </w:pBdr>
      <w:rPr>
        <w:sz w:val="24"/>
      </w:rPr>
    </w:pPr>
  </w:p>
  <w:p w:rsidR="003A2F1D" w:rsidRPr="00C2469D" w:rsidRDefault="00C2469D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3A2F1D" w:rsidRPr="00C2469D" w:rsidRDefault="003A2F1D">
    <w:pPr>
      <w:pBdr>
        <w:bottom w:val="single" w:sz="6" w:space="1" w:color="auto"/>
      </w:pBdr>
      <w:jc w:val="right"/>
      <w:rPr>
        <w:sz w:val="24"/>
        <w:lang w:val="es-CO"/>
      </w:rPr>
    </w:pPr>
  </w:p>
  <w:p w:rsidR="003A2F1D" w:rsidRPr="00C2469D" w:rsidRDefault="003A2F1D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2F1D">
      <w:tc>
        <w:tcPr>
          <w:tcW w:w="6379" w:type="dxa"/>
        </w:tcPr>
        <w:p w:rsidR="003A2F1D" w:rsidRDefault="00C2469D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3A2F1D" w:rsidRDefault="003A2F1D" w:rsidP="00BE7F5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 w:rsidR="00222A17">
            <w:rPr>
              <w:lang w:val="es-ES"/>
            </w:rPr>
            <w:t>Versión</w:t>
          </w:r>
          <w:r>
            <w:rPr>
              <w:lang w:val="es-ES"/>
            </w:rPr>
            <w:t>:           &lt;1.</w:t>
          </w:r>
          <w:r w:rsidR="00BE7F5C">
            <w:rPr>
              <w:lang w:val="es-ES"/>
            </w:rPr>
            <w:t>0</w:t>
          </w:r>
          <w:r>
            <w:rPr>
              <w:lang w:val="es-ES"/>
            </w:rPr>
            <w:t>&gt;</w:t>
          </w:r>
        </w:p>
      </w:tc>
    </w:tr>
    <w:tr w:rsidR="003A2F1D">
      <w:tc>
        <w:tcPr>
          <w:tcW w:w="6379" w:type="dxa"/>
        </w:tcPr>
        <w:p w:rsidR="003A2F1D" w:rsidRDefault="00340073" w:rsidP="00E751F9">
          <w:pPr>
            <w:rPr>
              <w:lang w:val="es-NI"/>
            </w:rPr>
          </w:pPr>
          <w:r>
            <w:t>Sc</w:t>
          </w:r>
          <w:r w:rsidR="00BE7F5C">
            <w:t>n</w:t>
          </w:r>
          <w:r w:rsidR="00C2469D">
            <w:t>Mant</w:t>
          </w:r>
          <w:r w:rsidR="00E751F9">
            <w:t>ParametrosContables</w:t>
          </w:r>
        </w:p>
      </w:tc>
      <w:tc>
        <w:tcPr>
          <w:tcW w:w="3179" w:type="dxa"/>
        </w:tcPr>
        <w:p w:rsidR="003A2F1D" w:rsidRDefault="003A2F1D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E751F9" w:rsidRPr="00E751F9">
              <w:rPr>
                <w:noProof/>
                <w:lang w:val="es-ES"/>
              </w:rPr>
              <w:t>6/5/2008</w:t>
            </w:r>
          </w:fldSimple>
        </w:p>
      </w:tc>
    </w:tr>
    <w:tr w:rsidR="003A2F1D">
      <w:tc>
        <w:tcPr>
          <w:tcW w:w="9558" w:type="dxa"/>
          <w:gridSpan w:val="2"/>
        </w:tcPr>
        <w:p w:rsidR="003A2F1D" w:rsidRDefault="003A2F1D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3A2F1D" w:rsidRDefault="003A2F1D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8B20908"/>
    <w:multiLevelType w:val="hybridMultilevel"/>
    <w:tmpl w:val="4A6C6762"/>
    <w:lvl w:ilvl="0" w:tplc="4C0A000F">
      <w:start w:val="1"/>
      <w:numFmt w:val="decimal"/>
      <w:lvlText w:val="%1."/>
      <w:lvlJc w:val="left"/>
      <w:pPr>
        <w:ind w:left="1080" w:hanging="360"/>
      </w:p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0C0180"/>
    <w:multiLevelType w:val="hybridMultilevel"/>
    <w:tmpl w:val="812E5CE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020A7"/>
    <w:rsid w:val="00010F1E"/>
    <w:rsid w:val="000143BB"/>
    <w:rsid w:val="00017756"/>
    <w:rsid w:val="00022FA4"/>
    <w:rsid w:val="00024FF5"/>
    <w:rsid w:val="00027DC2"/>
    <w:rsid w:val="00033FF4"/>
    <w:rsid w:val="0003558C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61256"/>
    <w:rsid w:val="0006652C"/>
    <w:rsid w:val="0007676B"/>
    <w:rsid w:val="000808C2"/>
    <w:rsid w:val="00082BD8"/>
    <w:rsid w:val="00086749"/>
    <w:rsid w:val="00094CEF"/>
    <w:rsid w:val="0009750D"/>
    <w:rsid w:val="000A4AFB"/>
    <w:rsid w:val="000B0127"/>
    <w:rsid w:val="000B318A"/>
    <w:rsid w:val="000F0C85"/>
    <w:rsid w:val="0010013D"/>
    <w:rsid w:val="00101183"/>
    <w:rsid w:val="00106D28"/>
    <w:rsid w:val="00110CED"/>
    <w:rsid w:val="001110B7"/>
    <w:rsid w:val="00113374"/>
    <w:rsid w:val="00113732"/>
    <w:rsid w:val="001142F0"/>
    <w:rsid w:val="00114C9E"/>
    <w:rsid w:val="00117342"/>
    <w:rsid w:val="001207B6"/>
    <w:rsid w:val="0013034A"/>
    <w:rsid w:val="00131B81"/>
    <w:rsid w:val="0013655C"/>
    <w:rsid w:val="00140B3B"/>
    <w:rsid w:val="001438F2"/>
    <w:rsid w:val="001459C9"/>
    <w:rsid w:val="001464F6"/>
    <w:rsid w:val="00150975"/>
    <w:rsid w:val="00151247"/>
    <w:rsid w:val="001626C6"/>
    <w:rsid w:val="00186233"/>
    <w:rsid w:val="001966A7"/>
    <w:rsid w:val="00196B05"/>
    <w:rsid w:val="00196E06"/>
    <w:rsid w:val="001A764D"/>
    <w:rsid w:val="001B620E"/>
    <w:rsid w:val="001C2501"/>
    <w:rsid w:val="001C3976"/>
    <w:rsid w:val="001C6452"/>
    <w:rsid w:val="001C68C0"/>
    <w:rsid w:val="001D270D"/>
    <w:rsid w:val="001D48E9"/>
    <w:rsid w:val="001D4E93"/>
    <w:rsid w:val="001D6D7D"/>
    <w:rsid w:val="001F10B1"/>
    <w:rsid w:val="001F1929"/>
    <w:rsid w:val="001F1BDC"/>
    <w:rsid w:val="001F2382"/>
    <w:rsid w:val="001F4791"/>
    <w:rsid w:val="001F4CF3"/>
    <w:rsid w:val="002010AC"/>
    <w:rsid w:val="00205CAE"/>
    <w:rsid w:val="00210114"/>
    <w:rsid w:val="00215A0B"/>
    <w:rsid w:val="002209FA"/>
    <w:rsid w:val="002212BC"/>
    <w:rsid w:val="00222901"/>
    <w:rsid w:val="00222A17"/>
    <w:rsid w:val="002302FD"/>
    <w:rsid w:val="00231E9A"/>
    <w:rsid w:val="00232AB7"/>
    <w:rsid w:val="00233BDC"/>
    <w:rsid w:val="00236BAA"/>
    <w:rsid w:val="00250974"/>
    <w:rsid w:val="00251F31"/>
    <w:rsid w:val="00253E55"/>
    <w:rsid w:val="00254C98"/>
    <w:rsid w:val="00254E3B"/>
    <w:rsid w:val="00261865"/>
    <w:rsid w:val="00267F59"/>
    <w:rsid w:val="0027186D"/>
    <w:rsid w:val="00272D06"/>
    <w:rsid w:val="002738CD"/>
    <w:rsid w:val="00273BF3"/>
    <w:rsid w:val="00283620"/>
    <w:rsid w:val="00286DB7"/>
    <w:rsid w:val="00294E5B"/>
    <w:rsid w:val="002976B7"/>
    <w:rsid w:val="002A0A84"/>
    <w:rsid w:val="002B2D75"/>
    <w:rsid w:val="002B4C3A"/>
    <w:rsid w:val="002B62C7"/>
    <w:rsid w:val="002B7775"/>
    <w:rsid w:val="002D0672"/>
    <w:rsid w:val="002D1071"/>
    <w:rsid w:val="002D18AB"/>
    <w:rsid w:val="002D50F5"/>
    <w:rsid w:val="002D6FDB"/>
    <w:rsid w:val="002D7B65"/>
    <w:rsid w:val="002E08E3"/>
    <w:rsid w:val="002E1206"/>
    <w:rsid w:val="002E12A7"/>
    <w:rsid w:val="002F1764"/>
    <w:rsid w:val="003020CC"/>
    <w:rsid w:val="00303E16"/>
    <w:rsid w:val="00307A7B"/>
    <w:rsid w:val="003103FB"/>
    <w:rsid w:val="00311BB4"/>
    <w:rsid w:val="00313737"/>
    <w:rsid w:val="0031684B"/>
    <w:rsid w:val="00316969"/>
    <w:rsid w:val="0032546A"/>
    <w:rsid w:val="0033207C"/>
    <w:rsid w:val="00333DEF"/>
    <w:rsid w:val="003374BC"/>
    <w:rsid w:val="00340073"/>
    <w:rsid w:val="0034130E"/>
    <w:rsid w:val="00350238"/>
    <w:rsid w:val="0035411C"/>
    <w:rsid w:val="0035543C"/>
    <w:rsid w:val="003615CE"/>
    <w:rsid w:val="00361911"/>
    <w:rsid w:val="00361CB6"/>
    <w:rsid w:val="003639B0"/>
    <w:rsid w:val="00366D34"/>
    <w:rsid w:val="00375A26"/>
    <w:rsid w:val="00380C6E"/>
    <w:rsid w:val="003A03FE"/>
    <w:rsid w:val="003A0FE6"/>
    <w:rsid w:val="003A2F1D"/>
    <w:rsid w:val="003B046B"/>
    <w:rsid w:val="003B5EBD"/>
    <w:rsid w:val="003B7BC6"/>
    <w:rsid w:val="003C09BB"/>
    <w:rsid w:val="003C341F"/>
    <w:rsid w:val="003C3B79"/>
    <w:rsid w:val="003D15A6"/>
    <w:rsid w:val="003D2159"/>
    <w:rsid w:val="003D28BE"/>
    <w:rsid w:val="003E05A0"/>
    <w:rsid w:val="003F10A5"/>
    <w:rsid w:val="003F5397"/>
    <w:rsid w:val="004000CE"/>
    <w:rsid w:val="00402A26"/>
    <w:rsid w:val="00404C2E"/>
    <w:rsid w:val="00404C42"/>
    <w:rsid w:val="00415160"/>
    <w:rsid w:val="00421B9B"/>
    <w:rsid w:val="004248DA"/>
    <w:rsid w:val="00425A41"/>
    <w:rsid w:val="004266D1"/>
    <w:rsid w:val="004270FD"/>
    <w:rsid w:val="004319A0"/>
    <w:rsid w:val="00432EE8"/>
    <w:rsid w:val="00433A1D"/>
    <w:rsid w:val="00434BEF"/>
    <w:rsid w:val="00435CCA"/>
    <w:rsid w:val="00436E89"/>
    <w:rsid w:val="00450F87"/>
    <w:rsid w:val="00454E32"/>
    <w:rsid w:val="00455EED"/>
    <w:rsid w:val="004651D5"/>
    <w:rsid w:val="0046678C"/>
    <w:rsid w:val="00466F11"/>
    <w:rsid w:val="00467BD0"/>
    <w:rsid w:val="0047403D"/>
    <w:rsid w:val="004741D0"/>
    <w:rsid w:val="00482077"/>
    <w:rsid w:val="00482D37"/>
    <w:rsid w:val="004840F5"/>
    <w:rsid w:val="00490CB6"/>
    <w:rsid w:val="00494633"/>
    <w:rsid w:val="004A0E38"/>
    <w:rsid w:val="004A75BF"/>
    <w:rsid w:val="004B1DAA"/>
    <w:rsid w:val="004B25B7"/>
    <w:rsid w:val="004B7B2D"/>
    <w:rsid w:val="004D4E23"/>
    <w:rsid w:val="004D5E40"/>
    <w:rsid w:val="004E0ABA"/>
    <w:rsid w:val="004E18A3"/>
    <w:rsid w:val="004E3426"/>
    <w:rsid w:val="004E5560"/>
    <w:rsid w:val="004F4554"/>
    <w:rsid w:val="004F6049"/>
    <w:rsid w:val="00502897"/>
    <w:rsid w:val="005104ED"/>
    <w:rsid w:val="0051058E"/>
    <w:rsid w:val="0051171A"/>
    <w:rsid w:val="005119C0"/>
    <w:rsid w:val="005154FA"/>
    <w:rsid w:val="0051727D"/>
    <w:rsid w:val="005174CC"/>
    <w:rsid w:val="00517BBF"/>
    <w:rsid w:val="005217C3"/>
    <w:rsid w:val="00525C58"/>
    <w:rsid w:val="00532108"/>
    <w:rsid w:val="005403A1"/>
    <w:rsid w:val="00543464"/>
    <w:rsid w:val="0055356A"/>
    <w:rsid w:val="005542C8"/>
    <w:rsid w:val="00554E51"/>
    <w:rsid w:val="005554CB"/>
    <w:rsid w:val="00557864"/>
    <w:rsid w:val="00562B89"/>
    <w:rsid w:val="005636EE"/>
    <w:rsid w:val="0056665B"/>
    <w:rsid w:val="00570AFB"/>
    <w:rsid w:val="00575A10"/>
    <w:rsid w:val="005802F2"/>
    <w:rsid w:val="0058381D"/>
    <w:rsid w:val="00585D81"/>
    <w:rsid w:val="005936DC"/>
    <w:rsid w:val="005A2C5E"/>
    <w:rsid w:val="005A66B2"/>
    <w:rsid w:val="005A6DEC"/>
    <w:rsid w:val="005C0F52"/>
    <w:rsid w:val="005C22E3"/>
    <w:rsid w:val="005C2895"/>
    <w:rsid w:val="005C3749"/>
    <w:rsid w:val="005D6BA7"/>
    <w:rsid w:val="005D7A49"/>
    <w:rsid w:val="005E3A51"/>
    <w:rsid w:val="005F1085"/>
    <w:rsid w:val="006075F9"/>
    <w:rsid w:val="00613701"/>
    <w:rsid w:val="00615572"/>
    <w:rsid w:val="006163E0"/>
    <w:rsid w:val="00617EDF"/>
    <w:rsid w:val="00624184"/>
    <w:rsid w:val="00627878"/>
    <w:rsid w:val="00634FF9"/>
    <w:rsid w:val="00651743"/>
    <w:rsid w:val="00651A89"/>
    <w:rsid w:val="00652BA5"/>
    <w:rsid w:val="00660D51"/>
    <w:rsid w:val="00662612"/>
    <w:rsid w:val="00663B97"/>
    <w:rsid w:val="00670325"/>
    <w:rsid w:val="006725E4"/>
    <w:rsid w:val="006769E8"/>
    <w:rsid w:val="0067764A"/>
    <w:rsid w:val="00685475"/>
    <w:rsid w:val="00693589"/>
    <w:rsid w:val="006951A1"/>
    <w:rsid w:val="006A3D70"/>
    <w:rsid w:val="006A5B27"/>
    <w:rsid w:val="006B0167"/>
    <w:rsid w:val="006B1DEC"/>
    <w:rsid w:val="006B2328"/>
    <w:rsid w:val="006B4C8D"/>
    <w:rsid w:val="006C4A40"/>
    <w:rsid w:val="006D3757"/>
    <w:rsid w:val="006D606E"/>
    <w:rsid w:val="006D73CF"/>
    <w:rsid w:val="006E103E"/>
    <w:rsid w:val="006E1FCC"/>
    <w:rsid w:val="006E2ACE"/>
    <w:rsid w:val="006F056C"/>
    <w:rsid w:val="006F137C"/>
    <w:rsid w:val="006F42AA"/>
    <w:rsid w:val="00700C18"/>
    <w:rsid w:val="007020AA"/>
    <w:rsid w:val="00704316"/>
    <w:rsid w:val="007043C6"/>
    <w:rsid w:val="007059CE"/>
    <w:rsid w:val="007106EE"/>
    <w:rsid w:val="007108A3"/>
    <w:rsid w:val="00711069"/>
    <w:rsid w:val="00712BC8"/>
    <w:rsid w:val="00713456"/>
    <w:rsid w:val="00713A3E"/>
    <w:rsid w:val="007148CA"/>
    <w:rsid w:val="007173D3"/>
    <w:rsid w:val="0072098F"/>
    <w:rsid w:val="00725354"/>
    <w:rsid w:val="007306A5"/>
    <w:rsid w:val="00737433"/>
    <w:rsid w:val="00737CDE"/>
    <w:rsid w:val="00747CF4"/>
    <w:rsid w:val="0075492F"/>
    <w:rsid w:val="007553BE"/>
    <w:rsid w:val="00756F42"/>
    <w:rsid w:val="00766D43"/>
    <w:rsid w:val="00766EA2"/>
    <w:rsid w:val="007678AC"/>
    <w:rsid w:val="00771043"/>
    <w:rsid w:val="00777490"/>
    <w:rsid w:val="00780F5F"/>
    <w:rsid w:val="007855E9"/>
    <w:rsid w:val="00787174"/>
    <w:rsid w:val="0079285F"/>
    <w:rsid w:val="007A4B40"/>
    <w:rsid w:val="007A4D46"/>
    <w:rsid w:val="007A4E1D"/>
    <w:rsid w:val="007B5854"/>
    <w:rsid w:val="007C1931"/>
    <w:rsid w:val="007C3201"/>
    <w:rsid w:val="007C3418"/>
    <w:rsid w:val="007C3BF0"/>
    <w:rsid w:val="007D4E72"/>
    <w:rsid w:val="007D62CD"/>
    <w:rsid w:val="007E09D6"/>
    <w:rsid w:val="007E6FD8"/>
    <w:rsid w:val="007F01CE"/>
    <w:rsid w:val="008009D2"/>
    <w:rsid w:val="008133C2"/>
    <w:rsid w:val="008240E1"/>
    <w:rsid w:val="00824D46"/>
    <w:rsid w:val="008357AA"/>
    <w:rsid w:val="00842F62"/>
    <w:rsid w:val="008445A9"/>
    <w:rsid w:val="00845F8A"/>
    <w:rsid w:val="008608A0"/>
    <w:rsid w:val="00861A06"/>
    <w:rsid w:val="008637CD"/>
    <w:rsid w:val="00890FCC"/>
    <w:rsid w:val="00893CB2"/>
    <w:rsid w:val="00897AFD"/>
    <w:rsid w:val="008A02C6"/>
    <w:rsid w:val="008A55ED"/>
    <w:rsid w:val="008B30E8"/>
    <w:rsid w:val="008B3465"/>
    <w:rsid w:val="008B76A2"/>
    <w:rsid w:val="008C058E"/>
    <w:rsid w:val="008C3228"/>
    <w:rsid w:val="008C3EDA"/>
    <w:rsid w:val="008C5245"/>
    <w:rsid w:val="008C5574"/>
    <w:rsid w:val="008C5925"/>
    <w:rsid w:val="008D70B4"/>
    <w:rsid w:val="008D7546"/>
    <w:rsid w:val="008E2F6D"/>
    <w:rsid w:val="008E74BA"/>
    <w:rsid w:val="008F021F"/>
    <w:rsid w:val="008F1EFB"/>
    <w:rsid w:val="008F3423"/>
    <w:rsid w:val="008F4655"/>
    <w:rsid w:val="008F6C57"/>
    <w:rsid w:val="0090059B"/>
    <w:rsid w:val="00903F8E"/>
    <w:rsid w:val="00904455"/>
    <w:rsid w:val="00910E9A"/>
    <w:rsid w:val="00913E48"/>
    <w:rsid w:val="009145DD"/>
    <w:rsid w:val="00916BBF"/>
    <w:rsid w:val="00923FA4"/>
    <w:rsid w:val="009253CB"/>
    <w:rsid w:val="0092633B"/>
    <w:rsid w:val="00931F0C"/>
    <w:rsid w:val="00931F9A"/>
    <w:rsid w:val="009331E1"/>
    <w:rsid w:val="00941CDA"/>
    <w:rsid w:val="00947CD6"/>
    <w:rsid w:val="00957B6C"/>
    <w:rsid w:val="00957F19"/>
    <w:rsid w:val="00961492"/>
    <w:rsid w:val="009735BF"/>
    <w:rsid w:val="009760CA"/>
    <w:rsid w:val="00983623"/>
    <w:rsid w:val="00995413"/>
    <w:rsid w:val="00997AE7"/>
    <w:rsid w:val="009A13BD"/>
    <w:rsid w:val="009B7AF5"/>
    <w:rsid w:val="009B7F0F"/>
    <w:rsid w:val="009C11E7"/>
    <w:rsid w:val="009C6AAC"/>
    <w:rsid w:val="009C74A2"/>
    <w:rsid w:val="009D7968"/>
    <w:rsid w:val="009E0F02"/>
    <w:rsid w:val="009E120B"/>
    <w:rsid w:val="009F03BD"/>
    <w:rsid w:val="009F0BBB"/>
    <w:rsid w:val="00A01CA1"/>
    <w:rsid w:val="00A025B1"/>
    <w:rsid w:val="00A11BCD"/>
    <w:rsid w:val="00A13474"/>
    <w:rsid w:val="00A2593F"/>
    <w:rsid w:val="00A31BA2"/>
    <w:rsid w:val="00A46179"/>
    <w:rsid w:val="00A54587"/>
    <w:rsid w:val="00A5661F"/>
    <w:rsid w:val="00A60D3F"/>
    <w:rsid w:val="00A6483E"/>
    <w:rsid w:val="00A64BDF"/>
    <w:rsid w:val="00A65F75"/>
    <w:rsid w:val="00A72491"/>
    <w:rsid w:val="00A73C6B"/>
    <w:rsid w:val="00A74CA7"/>
    <w:rsid w:val="00A9337F"/>
    <w:rsid w:val="00A93998"/>
    <w:rsid w:val="00A94442"/>
    <w:rsid w:val="00A95D01"/>
    <w:rsid w:val="00AB1DDB"/>
    <w:rsid w:val="00AB3A63"/>
    <w:rsid w:val="00AC149F"/>
    <w:rsid w:val="00AC19A3"/>
    <w:rsid w:val="00AC1B41"/>
    <w:rsid w:val="00AC463B"/>
    <w:rsid w:val="00AC5D89"/>
    <w:rsid w:val="00AD0D50"/>
    <w:rsid w:val="00AD2BD6"/>
    <w:rsid w:val="00AD372B"/>
    <w:rsid w:val="00AD394F"/>
    <w:rsid w:val="00AD5B61"/>
    <w:rsid w:val="00AE2D95"/>
    <w:rsid w:val="00AE6CA9"/>
    <w:rsid w:val="00AF1D0F"/>
    <w:rsid w:val="00AF2C9A"/>
    <w:rsid w:val="00AF562C"/>
    <w:rsid w:val="00B008C9"/>
    <w:rsid w:val="00B10A7F"/>
    <w:rsid w:val="00B1263C"/>
    <w:rsid w:val="00B14EDF"/>
    <w:rsid w:val="00B21743"/>
    <w:rsid w:val="00B22F62"/>
    <w:rsid w:val="00B24B58"/>
    <w:rsid w:val="00B24FA5"/>
    <w:rsid w:val="00B253A2"/>
    <w:rsid w:val="00B34D9B"/>
    <w:rsid w:val="00B35546"/>
    <w:rsid w:val="00B36939"/>
    <w:rsid w:val="00B45B03"/>
    <w:rsid w:val="00B6314C"/>
    <w:rsid w:val="00B717DE"/>
    <w:rsid w:val="00B75A6C"/>
    <w:rsid w:val="00B76613"/>
    <w:rsid w:val="00B80279"/>
    <w:rsid w:val="00B82302"/>
    <w:rsid w:val="00B93D99"/>
    <w:rsid w:val="00B94F17"/>
    <w:rsid w:val="00BA1F9A"/>
    <w:rsid w:val="00BA66BD"/>
    <w:rsid w:val="00BA66DA"/>
    <w:rsid w:val="00BB249B"/>
    <w:rsid w:val="00BB49E1"/>
    <w:rsid w:val="00BC6227"/>
    <w:rsid w:val="00BC7E10"/>
    <w:rsid w:val="00BD0996"/>
    <w:rsid w:val="00BD26CD"/>
    <w:rsid w:val="00BD7428"/>
    <w:rsid w:val="00BE7F5C"/>
    <w:rsid w:val="00BF2A7F"/>
    <w:rsid w:val="00C018F5"/>
    <w:rsid w:val="00C05B3A"/>
    <w:rsid w:val="00C05E7C"/>
    <w:rsid w:val="00C11E00"/>
    <w:rsid w:val="00C15223"/>
    <w:rsid w:val="00C219B7"/>
    <w:rsid w:val="00C2469D"/>
    <w:rsid w:val="00C26041"/>
    <w:rsid w:val="00C332F8"/>
    <w:rsid w:val="00C450F4"/>
    <w:rsid w:val="00C4705F"/>
    <w:rsid w:val="00C52D3D"/>
    <w:rsid w:val="00C54649"/>
    <w:rsid w:val="00C60B44"/>
    <w:rsid w:val="00C754F3"/>
    <w:rsid w:val="00C80F06"/>
    <w:rsid w:val="00C817D2"/>
    <w:rsid w:val="00C83F1C"/>
    <w:rsid w:val="00C86BB9"/>
    <w:rsid w:val="00CC2436"/>
    <w:rsid w:val="00CC292B"/>
    <w:rsid w:val="00CC4F7D"/>
    <w:rsid w:val="00CD27DF"/>
    <w:rsid w:val="00CD3680"/>
    <w:rsid w:val="00CE2446"/>
    <w:rsid w:val="00CE2A3C"/>
    <w:rsid w:val="00CE5779"/>
    <w:rsid w:val="00CF14B2"/>
    <w:rsid w:val="00CF2AB1"/>
    <w:rsid w:val="00CF7642"/>
    <w:rsid w:val="00D05F55"/>
    <w:rsid w:val="00D05FF4"/>
    <w:rsid w:val="00D1229C"/>
    <w:rsid w:val="00D1502B"/>
    <w:rsid w:val="00D23D22"/>
    <w:rsid w:val="00D241B7"/>
    <w:rsid w:val="00D25F61"/>
    <w:rsid w:val="00D2768A"/>
    <w:rsid w:val="00D43B03"/>
    <w:rsid w:val="00D44583"/>
    <w:rsid w:val="00D54F76"/>
    <w:rsid w:val="00D55500"/>
    <w:rsid w:val="00D6390B"/>
    <w:rsid w:val="00D712F3"/>
    <w:rsid w:val="00D7176A"/>
    <w:rsid w:val="00D80D5F"/>
    <w:rsid w:val="00D81980"/>
    <w:rsid w:val="00D86F87"/>
    <w:rsid w:val="00D905EF"/>
    <w:rsid w:val="00DA7440"/>
    <w:rsid w:val="00DA7480"/>
    <w:rsid w:val="00DA7DB3"/>
    <w:rsid w:val="00DB1F68"/>
    <w:rsid w:val="00DB6506"/>
    <w:rsid w:val="00DB7F76"/>
    <w:rsid w:val="00DC16E4"/>
    <w:rsid w:val="00DC1BA5"/>
    <w:rsid w:val="00DC403B"/>
    <w:rsid w:val="00DD4795"/>
    <w:rsid w:val="00DD6307"/>
    <w:rsid w:val="00DD7996"/>
    <w:rsid w:val="00DE05C9"/>
    <w:rsid w:val="00DE2A82"/>
    <w:rsid w:val="00DE5A48"/>
    <w:rsid w:val="00DF0F96"/>
    <w:rsid w:val="00E0475D"/>
    <w:rsid w:val="00E07213"/>
    <w:rsid w:val="00E3709C"/>
    <w:rsid w:val="00E37B87"/>
    <w:rsid w:val="00E403CE"/>
    <w:rsid w:val="00E42E60"/>
    <w:rsid w:val="00E43C58"/>
    <w:rsid w:val="00E44936"/>
    <w:rsid w:val="00E45AD8"/>
    <w:rsid w:val="00E52D0C"/>
    <w:rsid w:val="00E535EA"/>
    <w:rsid w:val="00E61FE6"/>
    <w:rsid w:val="00E67F26"/>
    <w:rsid w:val="00E751F9"/>
    <w:rsid w:val="00E84F01"/>
    <w:rsid w:val="00E90D4B"/>
    <w:rsid w:val="00E915D5"/>
    <w:rsid w:val="00E92839"/>
    <w:rsid w:val="00EA14DF"/>
    <w:rsid w:val="00EA7652"/>
    <w:rsid w:val="00EB6661"/>
    <w:rsid w:val="00EC0A58"/>
    <w:rsid w:val="00ED0602"/>
    <w:rsid w:val="00ED3308"/>
    <w:rsid w:val="00ED41FB"/>
    <w:rsid w:val="00EE3A99"/>
    <w:rsid w:val="00F000A6"/>
    <w:rsid w:val="00F0085B"/>
    <w:rsid w:val="00F14355"/>
    <w:rsid w:val="00F16BC7"/>
    <w:rsid w:val="00F266DB"/>
    <w:rsid w:val="00F275CE"/>
    <w:rsid w:val="00F37E9D"/>
    <w:rsid w:val="00F458C9"/>
    <w:rsid w:val="00F46489"/>
    <w:rsid w:val="00F47388"/>
    <w:rsid w:val="00F51056"/>
    <w:rsid w:val="00F526D2"/>
    <w:rsid w:val="00F55A72"/>
    <w:rsid w:val="00F55E92"/>
    <w:rsid w:val="00F56AEC"/>
    <w:rsid w:val="00F6170A"/>
    <w:rsid w:val="00F7017D"/>
    <w:rsid w:val="00F708A8"/>
    <w:rsid w:val="00F71E38"/>
    <w:rsid w:val="00F722EF"/>
    <w:rsid w:val="00F77FEB"/>
    <w:rsid w:val="00F807B0"/>
    <w:rsid w:val="00F80E8A"/>
    <w:rsid w:val="00F817F6"/>
    <w:rsid w:val="00F8210D"/>
    <w:rsid w:val="00F83CD2"/>
    <w:rsid w:val="00F83E5A"/>
    <w:rsid w:val="00F841A7"/>
    <w:rsid w:val="00F91BD0"/>
    <w:rsid w:val="00F933C2"/>
    <w:rsid w:val="00F97479"/>
    <w:rsid w:val="00FB1128"/>
    <w:rsid w:val="00FB4924"/>
    <w:rsid w:val="00FB63AB"/>
    <w:rsid w:val="00FB657E"/>
    <w:rsid w:val="00FC3A1F"/>
    <w:rsid w:val="00FD1486"/>
    <w:rsid w:val="00FD1A4D"/>
    <w:rsid w:val="00FD408A"/>
    <w:rsid w:val="00FD644A"/>
    <w:rsid w:val="00FE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tabs>
        <w:tab w:val="clear" w:pos="1985"/>
        <w:tab w:val="num" w:pos="0"/>
      </w:tabs>
      <w:ind w:left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uiPriority w:val="39"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uiPriority w:val="99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5-Presupuesto/7-Reportes/1-Clasificadores%20Presupuestarios/2-SprReporteCatUnidadesSalud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429</TotalTime>
  <Pages>7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8734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ScnMantParametrosContables</dc:title>
  <dc:subject>SMUSURA0</dc:subject>
  <dc:creator>Yesenia Gutierrez</dc:creator>
  <cp:keywords>aplicación</cp:keywords>
  <dc:description/>
  <cp:lastModifiedBy>mg.ygutierrez</cp:lastModifiedBy>
  <cp:revision>102</cp:revision>
  <cp:lastPrinted>2006-07-26T21:45:00Z</cp:lastPrinted>
  <dcterms:created xsi:type="dcterms:W3CDTF">2007-08-17T14:33:00Z</dcterms:created>
  <dcterms:modified xsi:type="dcterms:W3CDTF">2008-06-05T15:58:00Z</dcterms:modified>
  <cp:category>Caso de uso</cp:category>
</cp:coreProperties>
</file>