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  <w:bidi w:val="1"/>
      </w:pPr>
      <w:r>
        <w:rPr>
          <w:rFonts w:ascii="Vazir" w:hAnsi="Vazir" w:cs="Vazir"/>
          <w:b w:val="0"/>
          <w:sz w:val="22"/>
        </w:rPr>
      </w:r>
    </w:p>
    <w:p>
      <w:pPr>
        <w:spacing w:after="80"/>
        <w:jc w:val="right"/>
        <w:bidi w:val="1"/>
      </w:pPr>
      <w:r>
        <w:rPr>
          <w:rFonts w:ascii="Vazir" w:hAnsi="Vazir" w:cs="Vazir"/>
          <w:b w:val="0"/>
          <w:sz w:val="22"/>
        </w:rPr>
      </w:r>
    </w:p>
    <w:p>
      <w:pPr>
        <w:spacing w:after="80"/>
        <w:jc w:val="right"/>
        <w:bidi w:val="1"/>
      </w:pPr>
      <w:r>
        <w:rPr>
          <w:rFonts w:ascii="Vazir" w:hAnsi="Vazir" w:cs="Vazir"/>
          <w:b w:val="0"/>
          <w:sz w:val="22"/>
        </w:rPr>
      </w:r>
    </w:p>
    <w:p>
      <w:pPr>
        <w:spacing w:after="80"/>
        <w:jc w:val="right"/>
        <w:bidi w:val="1"/>
      </w:pPr>
      <w:r>
        <w:rPr>
          <w:rFonts w:ascii="Vazir" w:hAnsi="Vazir" w:cs="Vazir"/>
          <w:b w:val="0"/>
          <w:sz w:val="22"/>
        </w:rPr>
      </w:r>
    </w:p>
    <w:p>
      <w:pPr>
        <w:spacing w:after="80"/>
        <w:jc w:val="right"/>
        <w:bidi w:val="1"/>
      </w:pPr>
      <w:r>
        <w:rPr>
          <w:rFonts w:ascii="Vazir" w:hAnsi="Vazir" w:cs="Vazir"/>
          <w:b w:val="0"/>
          <w:sz w:val="22"/>
        </w:rPr>
      </w:r>
    </w:p>
    <w:p>
      <w:pPr>
        <w:spacing w:after="240"/>
        <w:jc w:val="right"/>
        <w:bidi w:val="1"/>
      </w:pPr>
      <w:r>
        <w:rPr>
          <w:rFonts w:ascii="Vazir" w:hAnsi="Vazir" w:cs="Vazir"/>
          <w:b/>
          <w:color w:val="0B3D91"/>
          <w:sz w:val="52"/>
        </w:rPr>
        <w:t>سند نیازمندی‌های محصول (PRD)</w:t>
      </w:r>
    </w:p>
    <w:p>
      <w:pPr>
        <w:spacing w:after="240"/>
        <w:jc w:val="right"/>
        <w:bidi w:val="1"/>
      </w:pPr>
      <w:r>
        <w:rPr>
          <w:rFonts w:ascii="Vazir" w:hAnsi="Vazir" w:cs="Vazir"/>
          <w:b/>
          <w:sz w:val="36"/>
        </w:rPr>
        <w:t>پلتفرم مدیریت یکپارچه کسب‌وکار خدمات‌محور</w:t>
      </w:r>
    </w:p>
    <w:p>
      <w:pPr>
        <w:spacing w:after="80"/>
        <w:jc w:val="right"/>
        <w:bidi w:val="1"/>
      </w:pPr>
      <w:r>
        <w:rPr>
          <w:rFonts w:ascii="Vazir" w:hAnsi="Vazir" w:cs="Vazir"/>
          <w:b w:val="0"/>
          <w:color w:val="666666"/>
          <w:sz w:val="26"/>
        </w:rPr>
        <w:t>نسخه ۱٫۰ — پوشش ۱۷ بخش صنفی و بیش از ۷۰ شغل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Vazir" w:hAnsi="Vazir" w:cs="Vazir"/>
          <w:b/>
          <w:color w:val="0B3D91"/>
          <w:sz w:val="40"/>
        </w:rPr>
        <w:t>۱. مقدمه و معرفی کلی پلتفرم</w:t>
      </w:r>
    </w:p>
    <w:p>
      <w:pPr>
        <w:spacing w:after="120"/>
        <w:jc w:val="right"/>
        <w:bidi w:val="1"/>
      </w:pPr>
      <w:r>
        <w:rPr>
          <w:rFonts w:ascii="Vazir" w:hAnsi="Vazir" w:cs="Vazir"/>
          <w:b w:val="0"/>
          <w:sz w:val="22"/>
        </w:rPr>
        <w:t>این سند، نیازمندی‌های محصول (PRD) پلتفرم مدیریت یکپارچه کسب‌وکار برای تمامی مشاغل خدماتی را مشخص می‌کند. پلتفرم به‌صورت SaaS عرضه می‌شود و با ترکیب ماژول‌های هسته‌ای مشترک و پیکربندی‌های اختصاصی هر بخش صنفی، نیاز طیف گسترده‌ای از کسب‌وکارها — از کلینیک سلامت تا کارگاه تولید سفارشی و سازمان‌های غیرانتفاعی — را پوشش می‌دهد.</w:t>
      </w:r>
    </w:p>
    <w:p>
      <w:pPr>
        <w:spacing w:after="120"/>
        <w:jc w:val="right"/>
        <w:bidi w:val="1"/>
      </w:pPr>
      <w:r>
        <w:rPr>
          <w:rFonts w:ascii="Vazir" w:hAnsi="Vazir" w:cs="Vazir"/>
          <w:b w:val="0"/>
          <w:sz w:val="22"/>
        </w:rPr>
        <w:t>رویکرد طراحی، معماری «هسته مشترک + لایه تخصصی» است: چهارده ماژول مشترک پایه عملیات همه مشاغل را تأمین می‌کنند و برای هر بخش صنفی، قواعد، چک‌لیست‌ها و پروسه‌های اختصاصی روی همین هسته فعال می‌شود. این رویکرد از تکرار توسعه جلوگیری کرده و در عین حال اصطلاحات، گردش‌کار و گزارش‌های هر صنف را بومی می‌کند.</w:t>
      </w:r>
    </w:p>
    <w:p>
      <w:pPr>
        <w:spacing w:after="120"/>
        <w:jc w:val="right"/>
        <w:bidi w:val="1"/>
      </w:pPr>
      <w:r>
        <w:rPr>
          <w:rFonts w:ascii="Vazir" w:hAnsi="Vazir" w:cs="Vazir"/>
          <w:b w:val="0"/>
          <w:sz w:val="22"/>
        </w:rPr>
        <w:t>مخاطبان این سند، تیم محصول، معماری نرم‌افزار، توسعه، تضمین کیفیت و ذی‌نفعان کسب‌وکار هستند. برای هر شغل، ماژول‌های مشترک مرتبط و نیازمندی‌های اختصاصی به‌صورت شماره‌گذاری‌شده فهرست شده است تا مبنای برآورد، طراحی و پذیرش قرار گیرد.</w:t>
      </w:r>
    </w:p>
    <w:p>
      <w:pPr>
        <w:spacing w:after="120"/>
        <w:jc w:val="right"/>
        <w:bidi w:val="1"/>
      </w:pPr>
      <w:r>
        <w:rPr>
          <w:rFonts w:ascii="Vazir" w:hAnsi="Vazir" w:cs="Vazir"/>
          <w:b w:val="0"/>
          <w:sz w:val="22"/>
        </w:rPr>
        <w:t>در بخش پایانی، ماتریس نگاشت ماژول به شغل ارائه شده است تا یک نمای یکپارچه از پوشش قابلیت‌ها برای هر صنف در یک نگاه قابل بررسی باشد.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۱٫۱ اهداف کلان محصول</w:t>
      </w:r>
    </w:p>
    <w:p>
      <w:pPr>
        <w:pStyle w:val="ListBullet"/>
        <w:jc w:val="right"/>
        <w:bidi w:val="1"/>
      </w:pPr>
      <w:r>
        <w:rPr>
          <w:rFonts w:ascii="Vazir" w:hAnsi="Vazir" w:cs="Vazir"/>
          <w:b w:val="0"/>
          <w:sz w:val="22"/>
        </w:rPr>
        <w:t>یکپارچه‌سازی عملیات روزمره کسب‌وکارهای خدماتی در یک پلتفرم واحد.</w:t>
      </w:r>
    </w:p>
    <w:p>
      <w:pPr>
        <w:pStyle w:val="ListBullet"/>
        <w:jc w:val="right"/>
        <w:bidi w:val="1"/>
      </w:pPr>
      <w:r>
        <w:rPr>
          <w:rFonts w:ascii="Vazir" w:hAnsi="Vazir" w:cs="Vazir"/>
          <w:b w:val="0"/>
          <w:sz w:val="22"/>
        </w:rPr>
        <w:t>کاهش هزینه راه‌اندازی و نگهداری ابزارهای پراکنده از طریق ماژول‌های مشترک قابل پیکربندی.</w:t>
      </w:r>
    </w:p>
    <w:p>
      <w:pPr>
        <w:pStyle w:val="ListBullet"/>
        <w:jc w:val="right"/>
        <w:bidi w:val="1"/>
      </w:pPr>
      <w:r>
        <w:rPr>
          <w:rFonts w:ascii="Vazir" w:hAnsi="Vazir" w:cs="Vazir"/>
          <w:b w:val="0"/>
          <w:sz w:val="22"/>
        </w:rPr>
        <w:t>انطباق با الزامات محرمانگی، ردپای تغییرات و قواعد انطباق محلی در هر صنف.</w:t>
      </w:r>
    </w:p>
    <w:p>
      <w:pPr>
        <w:pStyle w:val="ListBullet"/>
        <w:jc w:val="right"/>
        <w:bidi w:val="1"/>
      </w:pPr>
      <w:r>
        <w:rPr>
          <w:rFonts w:ascii="Vazir" w:hAnsi="Vazir" w:cs="Vazir"/>
          <w:b w:val="0"/>
          <w:sz w:val="22"/>
        </w:rPr>
        <w:t>امکان رشد از پلن پایه تا پلن سازمانی بدون مهاجرت داده یا تغییر ابزار.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۱٫۲ ماژول‌های مشترک هسته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/>
                <w:sz w:val="22"/>
              </w:rPr>
              <w:t>کد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/>
                <w:sz w:val="22"/>
              </w:rPr>
              <w:t>عنوان ماژول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CRM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مدیریت ارتباط با مشتری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SCH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زمان‌بندی و رزرو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FIN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مالی و حسابداری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ATT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حضور و غیاب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MSG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پیام‌رسانی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SUB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اشتراک و صورتحساب دوره‌ای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CAMP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کمپین و ارتباطات گروهی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INV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موجودی و تدارکات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HR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منابع انسانی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MKT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بازاریابی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SHOP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فروش و سفارش آنلاین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DOC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اسناد و پرونده‌ها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RPT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گزارش‌گیری و تحلیل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APP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Vazir" w:hAnsi="Vazir" w:cs="Vazir"/>
                <w:b w:val="0"/>
                <w:sz w:val="21"/>
              </w:rPr>
              <w:t>اپلیکیشن و درگاه مشتری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rPr>
          <w:rFonts w:ascii="Vazir" w:hAnsi="Vazir" w:cs="Vazir"/>
          <w:b/>
          <w:color w:val="0B3D91"/>
          <w:sz w:val="40"/>
        </w:rPr>
        <w:t>۲. ماژول‌های مشترک / هسته و نیازمندی‌ها</w:t>
      </w:r>
    </w:p>
    <w:p>
      <w:pPr>
        <w:spacing w:after="80"/>
        <w:jc w:val="right"/>
        <w:bidi w:val="1"/>
      </w:pPr>
      <w:r>
        <w:rPr>
          <w:rFonts w:ascii="Vazir" w:hAnsi="Vazir" w:cs="Vazir"/>
          <w:b w:val="0"/>
          <w:sz w:val="22"/>
        </w:rPr>
        <w:t>هر ماژول مشترک باید با دسترسی نقش‌محور، ردپای تغییرات (Audit Trail)، رابط چندزبانه، پشتیبانی چند واحد پولی/تقویمی و انطباق با مقررات محلی ارائه شود. نیازمندی‌های شماره‌گذاری‌شده زیر برای تمام صنف‌ها الزامی است.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۲٫1 ماژول CRM — مدیریت ارتباط با مشتری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ثبت پرونده ۳۶۰ درجه مشتری با تاریخچه تعامل، اسناد، تراکنش و یادداشت‌های داخلی.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مدیریت سرنخ و قیف فروش قابل شخصی‌سازی برای هر صنف با تعریف مرحله و نرخ تبدیل.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تفکیک مشتری حقیقی/حقوقی و ارتباط چندشخصه (خانواده، شرکت، سرپرست) با نقش‌ها.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یادآوری تعامل، سررسید تعهد و پیگیری خودکار بر اساس قواعد قابل تنظیم.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حذف/اصلاح داده مشتری بر اساس درخواست و سیاست نگهداری داده محلی.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۲٫2 ماژول SCH — زمان‌بندی و رزرو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تقویم چندنمایه‌ای (شخص، اتاق، خودرو، فضا، جا) با نمای روز/هفته/ماه.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رزرو آنلاین با ظرفیت، بافر زمانی، فهرست انتظار و قواعد لغو/تأخیر.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مدیریت تعارض زمانی، تغییر/جابه‌جایی رزرو و ثبت دلیل برای ردپای گزارش.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یادآوری خودکار پیامکی/اپلیکیشنی پیش از نوبت و تأیید/رد از سمت مشتری.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ساخت سری رزرو دوره‌ای و برنامه تکرارشونده برای خدمات منظم.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۲٫3 ماژول FIN — مالی و حسابداری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دفتر کل، فاکتور، پیش‌فاکتور، صورتحساب، مالیات و تخفیف با قواعد قابل تنظیم.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دریافت/پرداخت چندروشی (نقد، کارت، آنلاین، قسطی) و تسویه با تأمین‌کننده.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مدیریت هزینه، بودجه و سودآوری به تفکیک شعبه، خدمت و دوره زمانی.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گزارش‌های مالی استاندارد (سود و زیان، جریان نقد، بدهکار/بستانکار) با خروجی اکسل.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پشتیبانی از تقویم محلی، واحد پول چندگانه و گرد کردن مطابق قواعد محلی.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۲٫4 ماژول ATT — حضور و غیاب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ثبت ورود/خروج پرسنل با روش‌های متعدد (کارت، موبایل، موقعیت مکانی اختیاری).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مدیریت شیفت، اضافه‌کاری، مرخصی و تعطیلات با گردش تأیید.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گزارش تأخیر، غیبت، انصراف و اثربخشی نیرو به تفکیک خدمت/شعبه.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هماهنگی حضور با زمان‌بندی رزرو برای مدیریت ظرفیت واقعی.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پشتیبانی از کار از راه دور و ثبت حضور تیم‌های اعزامی.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۲٫5 ماژول MSG — پیام‌رسانی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پیام‌رسانی داخلی، یادداشت پرونده و گفت‌وگوی مشتری با تاریخچه متمرکز.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ارسال یادآوری، اعلان و پیام گروهی با رضایت مخاطب و قواعد ضد هرزنامه.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قالب پیام قابل شخصی‌سازی برای هر صنف و هر رویداد (رزرو، لغو، تسویه).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پشتیبانی چندکاناله (پیامک، ایمیل، اعلان اپ) با صندوق ورودی یکپارچه.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ثبت وضعیت تحویل/خوانده‌شدن و امکان پیگیری پاسخ مشتری.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۲٫6 ماژول SUB — اشتراک و صورتحساب دوره‌ای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تعریف پلن اشتراک (ماهانه/فصلی/سالانه) با قیمت، تخفیف و مزایا.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صورتحساب دوره‌ای خودکار، تمدید، تعلیق و لغو با قواعد شفاف.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مدیریت آزمایش رایگان، کد تخفیف و مهاجرت بین پلن‌ها.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گزارش MRR/ARR، نرخ ریزش و تمدید برای پایش سلامت درآمد.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پشتیبانی از پرداخت ناموفق، تلاش مجدد و اطلاع‌رسانی به مشتری.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۲٫7 ماژول CAMP — کمپین و ارتباطات گروهی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ساخت کمپین ایمیلی/پیامکی/اعلانی با هدف‌گذاری، مخاطب هدف و زمان‌بندی.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بخش‌بندی مخاطبان بر اساس رفتار، خرید، حضور یا ویژگی‌های پروفایل.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اندازه‌گیری باز شدن، کلیک، تبدیل و ROI کمپین.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قواعد انصراف از دریافت و رعایت محدودیت‌های قانونی ارسال انبوه.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پیش‌نمایش و تست ارسال پیش از انتشار کمپین.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۲٫8 ماژول INV — موجودی و تدارکات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مدیریت کالا/مواد با واحد اندازه‌گیری، بارکد، هزینه، تأمین‌کننده و محل نگهداری.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ثبت ورود/خروج، انتقال بین شعبه، شمارش و مغایرت‌گیری.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نقطه سفارش، هشدار کمبود و پیشنهاد خرید بر اساس مصرف تاریخی.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پیگیری تاریخ انقضا/بچ برای اقلام حساس (غذا، دارو، مواد آرایشی).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گزارش گردش موجودی، اقلام راکد و هزینه نگهداری.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۲٫9 ماژول HR — منابع انسانی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پرونده کارمند با قرارداد، مهارت، مجوز و سابقه آموزش.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مدیریت وظایف، تخصیص پروژه/سفارش و پایش بار کاری.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ارزیابی عملکرد دوره‌ای، بازخورد و مسیر رشد شغلی.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مدیریت حقوق پایه، پاداش و کسورات مطابق مقررات محلی.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جداسازی دسترسی به داده‌های حساس منابع انسانی.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۲٫10 ماژول MKT — بازاریابی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مدیریت کمپین بازاریابی، هزینه، کانال و اندازه‌گیری اثربخشی.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ابزار فرم، لندینگ و کد تخفیف برای جذب سرنخ.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مدیریت نظرات و رضایت مشتری با پیگیری پاسخ.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یکپارچگی با شبکه‌های اجتماعی و ابزارهای تحلیل.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تقویم بازاریابی و برنامه‌ریزی فصلی فعالیت‌ها.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۲٫11 ماژول SHOP — فروش و سفارش آنلاین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فروشگاه آنلاین یا صفحه سفارش با کاتالوگ، عکس، قیمت و گزینه‌ها.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سبد خرید، پرداخت آنلاین، تأیید سفارش و اطلاع‌رسانی وضعیت.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مدیریت ارسال/تحویل، مرجوعی و بازپرداخت.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هماهنگی سفارش آنلاین با موجودی و زمان‌بندی عملیاتی.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گزارش فروش آنلاین، سبد خرید رهاشده و رفتار مشتری.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۲٫12 ماژول DOC — اسناد و پرونده‌ها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مدیریت اسناد و پرونده با نسخه‌بندی، ردپای تغییر و دسترسی نقش‌محور.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قالب اسناد (قرارداد، رسید، گزارش) با فیلدهای متغیر هر صنف.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امضای دیجیتال/تأیید و ثبت زمان و مسئول هر تأیید.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جست‌وجوی پیشرفته در متن و فراداده اسناد.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سیاست نگهداری، آرشیو و حذف امن اسناد.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۲٫13 ماژول RPT — گزارش‌گیری و تحلیل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داشبورد مدیریتی با شاخص‌های کلیدی قابل انتخاب برای هر صنف.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گزارش‌های استاندارد مالی، عملیاتی و مشتری با فیلتر و خروجی چندفرمتی.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گزارش سفارشی با سازنده گزارش و ذخیره برای استفاده تکراری.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خروجی زمان‌بندی‌شده (ایمیل روزانه/هفتگی) برای ذی‌نفعان.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تفکیک داده شعبه/تیم/خدمت برای مقایسه عملکرد.</w:t>
      </w:r>
    </w:p>
    <w:p>
      <w:pPr>
        <w:pStyle w:val="Heading2"/>
        <w:jc w:val="right"/>
        <w:bidi w:val="1"/>
      </w:pPr>
      <w:r>
        <w:rPr>
          <w:rFonts w:ascii="Vazir" w:hAnsi="Vazir" w:cs="Vazir"/>
          <w:b/>
          <w:color w:val="0B3D91"/>
          <w:sz w:val="32"/>
        </w:rPr>
        <w:t>۲٫14 ماژول APP — اپلیکیشن و درگاه مشتری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1. </w:t>
      </w:r>
      <w:r>
        <w:rPr>
          <w:rFonts w:ascii="Vazir" w:hAnsi="Vazir" w:cs="Vazir"/>
          <w:b w:val="0"/>
          <w:sz w:val="21"/>
        </w:rPr>
        <w:t>اپلیکیشن/پرتال مشتری برای رزرو، پیگیری سفارش، پرداخت و مشاهده سابقه.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2. </w:t>
      </w:r>
      <w:r>
        <w:rPr>
          <w:rFonts w:ascii="Vazir" w:hAnsi="Vazir" w:cs="Vazir"/>
          <w:b w:val="0"/>
          <w:sz w:val="21"/>
        </w:rPr>
        <w:t>اعلان‌های فوری رویدادهای مرتبط با مشتری.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3. </w:t>
      </w:r>
      <w:r>
        <w:rPr>
          <w:rFonts w:ascii="Vazir" w:hAnsi="Vazir" w:cs="Vazir"/>
          <w:b w:val="0"/>
          <w:sz w:val="21"/>
        </w:rPr>
        <w:t>امکان ارسال بازخورد و امتیازدهی پس از هر خدمت.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4. </w:t>
      </w:r>
      <w:r>
        <w:rPr>
          <w:rFonts w:ascii="Vazir" w:hAnsi="Vazir" w:cs="Vazir"/>
          <w:b w:val="0"/>
          <w:sz w:val="21"/>
        </w:rPr>
        <w:t>دسترسی پرسنل از طریق اپ موبایل به وظایف و ثبت وضعیت در محل.</w:t>
      </w:r>
    </w:p>
    <w:p>
      <w:pPr>
        <w:spacing w:after="40"/>
        <w:jc w:val="right"/>
        <w:bidi w:val="1"/>
      </w:pPr>
      <w:r>
        <w:rPr>
          <w:rFonts w:ascii="Vazir" w:hAnsi="Vazir" w:cs="Vazir"/>
          <w:b/>
          <w:color w:val="0B3D91"/>
          <w:sz w:val="21"/>
        </w:rPr>
        <w:t xml:space="preserve">5. </w:t>
      </w:r>
      <w:r>
        <w:rPr>
          <w:rFonts w:ascii="Vazir" w:hAnsi="Vazir" w:cs="Vazir"/>
          <w:b w:val="0"/>
          <w:sz w:val="21"/>
        </w:rPr>
        <w:t>حالت آفلاین محدود برای ثبت داده در شرایط قطع اینترنت.</w:t>
      </w:r>
    </w:p>
    <w:p>
      <w:r>
        <w:br w:type="page"/>
      </w:r>
    </w:p>
    <w:p>
      <w:pPr>
        <w:spacing w:before="0"/>
        <w:jc w:val="right"/>
        <w:bidi w:val="1"/>
      </w:pPr>
      <w:r>
        <w:rPr>
          <w:b/>
          <w:color w:val="1F497D"/>
          <w:sz w:val="32"/>
          <w:rtl w:val="1"/>
        </w:rPr>
        <w:t>بخش ۳: بخش‌های صنفی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سلامت (HLT)</w:t>
      </w:r>
    </w:p>
    <w:p>
      <w:pPr>
        <w:jc w:val="right"/>
        <w:bidi w:val="1"/>
      </w:pPr>
      <w:r>
        <w:rPr>
          <w:sz w:val="22"/>
          <w:rtl w:val="1"/>
        </w:rPr>
        <w:t>این بخش شامل کسب‌وکارهای حوزه سلامت است که با مدیریت پرونده مراجع، نوبت‌دهی دقیق، رعایت محرمانگی اطلاعات سلامت و پیگیری درمان یا خدمات مرتبط سروکار دارند. تمام ماژول‌های مشترک به‌گونه‌ای پیکربندی می‌شوند که حساسیت داده‌های سلامت و الزامات انطباق محلی را رعایت کنند.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کلینیک عمومی/پزشک عمومی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دندان‌پزشک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روان‌شناس/درمانگر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فیزیوتراپیست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متخصص تغذیه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عینک‌ساز/اپتومتریست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دامپزشک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پرستاری در منزل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کلینیک زیبایی/درمانی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پرونده و شرح حال با رضایت آگاهانه، دسترسی نقش‌محور و سابقه تغییرناپذیر.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تعریف خدمت، مدت و نیازهای پیش از مراجعه؛ تخصیص متخصص/اتاق و مدیریت نوبت و لغو.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ارزیابی، برنامه خدمت و پیگیری بعدی؛ هشدارهای حساس بدون جایگزینی قضاوت بالینی.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رضایت، ارجاع و پیام یادآوری محرمانه با حداقل افشای اطلاعات سلامت.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گزارش ظرفیت، مراجعه مجدد و درآمد به‌صورت تجمیعی؛ پشتیبانی از نگهداری/حذف مطابق مقررات محلی.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آموزش (EDU)</w:t>
      </w:r>
    </w:p>
    <w:p>
      <w:pPr>
        <w:jc w:val="right"/>
        <w:bidi w:val="1"/>
      </w:pPr>
      <w:r>
        <w:rPr>
          <w:sz w:val="22"/>
          <w:rtl w:val="1"/>
        </w:rPr>
        <w:t>این بخش به مراکز آموزشی و مدرس‌ها اختصاص دارد و بر برنامه‌ریزی دوره‌ها، ثبت‌نام، حضور و ارزیابی پیشرفت فراگیران تمرکز دارد. ارتباط با فراگیران و سرپرستان، مدیریت شهریه و گزارش عملکرد آموزشی از الزامات اصلی این بخش است.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آموزشگاه زبان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مدرس خصوصی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آموزشگاه موسیقی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آتلیه هنر/نقاشی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آموزشگاه برنامه‌نویسی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آموزشگاه رانندگی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مهدکودک/پیش‌دبستانی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مرکز فوق‌برنامه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مدرس دوره آنلاین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حضور و غیاب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اشتراک و صورتحساب دوره‌ای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کمپین و ارتباطات گروهی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تعریف دوره، سطح، سرفصل، مدرس و پیش‌نیاز؛ تشکیل کلاس حضوری/آنلاین و تقویم جلسات.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ثبت‌نام، ظرفیت، شهریه، تخفیف و فهرست انتظار؛ تفکیک فراگیر و سرپرست قانونی.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حضور، تکلیف و ارزیابی پیشرفت؛ کارنامه و بازخورد قابل اشتراک با فراگیر/والد.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پشتیبانی از محتوای آموزشی، لینک جلسه، منابع و اعلان تغییر برنامه با دسترسی کنترل‌شده.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گزارش ظرفیت، ماندگاری، تکمیل دوره و عملکرد کلاس؛ خروجی‌گیری برای بهبود برنامه آموزشی.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خدمات حرفه‌ای (PRO)</w:t>
      </w:r>
    </w:p>
    <w:p>
      <w:pPr>
        <w:jc w:val="right"/>
        <w:bidi w:val="1"/>
      </w:pPr>
      <w:r>
        <w:rPr>
          <w:sz w:val="22"/>
          <w:rtl w:val="1"/>
        </w:rPr>
        <w:t>این بخش شامل مشاغل دانش‌محور و مشاوره‌ای است که مدیریت پرونده، قرارداد، محرمانگی و تحویل مستند کار اهمیت بالایی دارد. کنترل دسترسی، ردپای تغییرات و صورتحساب‌سازی بر مبنای زمان یا مرحله از ویژگی‌های کلیدی است.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وکیل/مشاور حقوقی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حسابدار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مشاور مالیاتی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کارگزار بیمه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مشاور کسب‌وکار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مترجم/مترجم شفاهی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ایجاد پرونده مشتری و مأموریت شامل دامنه کار، ذی‌نفعان، مهلت و سطح محرمانگی.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پیشنهاد، قرارداد، نقاط عطف، زمان/هزینه و تأیید تحویل با ردپای نسخه‌ها.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تعارض منافع، دسترسی محدود و گردش تأیید پیش از ارسال خروجی یا مشاوره.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مکاتبات، فایل‌ها و تصمیم‌ها در پرونده؛ یادآوری مهلت و پیگیری تعهدات.</w:t>
      </w:r>
    </w:p>
    <w:p>
      <w:pPr>
        <w:pStyle w:val="ListNumber"/>
        <w:jc w:val="right"/>
        <w:bidi w:val="1"/>
      </w:pPr>
      <w:r>
        <w:rPr>
          <w:sz w:val="22"/>
          <w:rtl w:val="1"/>
        </w:rPr>
        <w:t>5. صدور صورتحساب بر مبنای ثابت/ساعتی/مرحله‌ای و گزارش سودآوری و بار کاری.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املاک (RE)</w:t>
      </w:r>
    </w:p>
    <w:p>
      <w:pPr>
        <w:jc w:val="right"/>
        <w:bidi w:val="1"/>
      </w:pPr>
      <w:r>
        <w:rPr>
          <w:sz w:val="22"/>
          <w:rtl w:val="1"/>
        </w:rPr>
        <w:t>این بخش فعالان بازار املاک را پوشش می‌دهد و بر مدیریت ملک، سرنخ، بازدید، قرارداد و کمیسیون تمرکز دارد. هماهنگی چندطرفه میان مالک، خریدار و تأمین‌کنندگان و پیگیری تاریخ‌های کلیدی از الزامات است.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مشاور/کارگزار املاک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 ملک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کارشناس ارزیابی املاک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بازاریابی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ملک، مالک، ویژگی‌ها، تصاویر، اسناد و وضعیت عرضه با سطح دسترسی مناسب.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سرنخ، نیاز مشتری، بازدید، پیشنهاد و مذاکره در قیف معامله قابل پیگیری.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قرارداد، کمیسیون، تاریخ‌های کلیدی، تمدید/تحویل و فهرست کنترل مدارک.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هماهنگی بازدید/بازرسی و ارتباط چندطرفه با مالک، خریدار/مستأجر و تأمین‌کننده.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گزارش عملکرد سبد، زمان عرضه، نرخ تبدیل و تعهدات سررسیدشده.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خدمات منزل (HOM)</w:t>
      </w:r>
    </w:p>
    <w:p>
      <w:pPr>
        <w:jc w:val="right"/>
        <w:bidi w:val="1"/>
      </w:pPr>
      <w:r>
        <w:rPr>
          <w:sz w:val="22"/>
          <w:rtl w:val="1"/>
        </w:rPr>
        <w:t>این بخش خدمات اعزامی به منزل را پوشش می‌دهد و بر مدیریت درخواست، برآورد، اعزام نیرو، اجرای کار در محل و ضمانت خدمت تمرکز دارد. مدیریت موجودی قطعات و برنامه‌ریزی مسیر تیم‌ها اهمیت بالایی دارد.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لوله‌کش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برق‌کار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تکنسین تهویه مطبوع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نجار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نقاش ساختمان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نظافتچی منزل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مبارزه با آفات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باغبان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خدمات اسباب‌کشی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طراح داخلی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منابع انسانی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موجودی و تدارکات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درخواست خدمت، نشانی، تصاویر/شرح عیب و اولویت؛ تشخیص محدوده خدمت و نیاز به بازدید.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برآورد شفاف اجرت/قطعه، تأیید مشتری و تبدیل پیشنهاد به دستورکار زمان‌بندی‌شده.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اعزام نیرو با مهارت، منطقه، ابزار و قطعات لازم؛ ثبت شروع/پایان و شواهد انجام.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چک‌لیست ایمنی، تغییر دامنه، تأیید مشتری، ضمانت کار و پیگیری رضایت.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برنامه‌ریزی موجودی قطعات و خودرو/تیم؛ گزارش زمان پاسخ، تکرار مراجعه و حاشیه سود.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حمل‌ونقل (TRN)</w:t>
      </w:r>
    </w:p>
    <w:p>
      <w:pPr>
        <w:jc w:val="right"/>
        <w:bidi w:val="1"/>
      </w:pPr>
      <w:r>
        <w:rPr>
          <w:sz w:val="22"/>
          <w:rtl w:val="1"/>
        </w:rPr>
        <w:t>این بخش کسب‌وکارهای جابه‌جایی مسافر و بار را در بر می‌گیرد و بر مدیریت ناوگان، رزرو، مسیر، تحویل و تسویه تمرکز دارد. ثبت وضعیت لحظه‌ای و گزارش بهره‌برداری از ویژگی‌های کلیدی است.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تاکسی/سرویس سفر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پیک/تحویل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اجاره خودرو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حمل بار/کامیون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حضور و غیاب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موجودی و تدارکات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رزرو/درخواست با مبدأ، مقصد، زمان، نوع بار/مسافر و شرایط سرویس.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تخصیص راننده/وسیله بر اساس ظرفیت، مجوز و دسترس‌پذیری؛ ثبت سفر و تغییر وضعیت.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نمایش برنامه مسیر و زمان‌بندی، ثبت تحویل/رسید و اطلاع‌رسانی تأخیر یا استثنا.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کیلومتر/سوخت/نگهداری و کنترل مدارک ناوگان، راننده و تحویل‌گیرنده.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محاسبه کرایه و هزینه‌های اضافی، تسویه و گزارش بهره‌برداری و عملکرد به‌موقع.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غذا و نوشیدنی (FNB)</w:t>
      </w:r>
    </w:p>
    <w:p>
      <w:pPr>
        <w:jc w:val="right"/>
        <w:bidi w:val="1"/>
      </w:pPr>
      <w:r>
        <w:rPr>
          <w:sz w:val="22"/>
          <w:rtl w:val="1"/>
        </w:rPr>
        <w:t>این بخش واحدهای پذیرایی و تولید غذا را پوشش می‌دهد و بر منو، سفارش، تولید، بهداشت و ایمنی غذایی تمرکز دارد. مدیریت موجودی مواد، ضایعات و شیفت‌ها از الزامات اصلی است.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رستوران/کافه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کترینگ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نانوایی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آشپزخانه ابری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قنادی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حضور و غیاب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موجودی و تدارکات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بازاریابی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فروش و سفارش آنلاین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منو/محصول، دستور تهیه، قیمت، آلرژن و گزینه‌های سفارشی‌سازی.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سفارش سالن، بیرون‌بر و پیش‌سفارش؛ مدیریت صف، ظرفیت و وضعیت آماده‌سازی.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برنامه‌ریزی تولید بر اساس سفارش و موجودی مواد؛ ثبت ضایعات، بچ و تاریخ مصرف.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کنترل چک‌لیست بهداشت، آلرژن، دمای نگهداری و رهگیری تأمین‌کننده/مواد.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شیفت و پیک سفارش، پرداخت و بازپرداخت؛ گزارش فروش، هزینه مواد و اتلاف.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خرده‌فروشی (RTL)</w:t>
      </w:r>
    </w:p>
    <w:p>
      <w:pPr>
        <w:jc w:val="right"/>
        <w:bidi w:val="1"/>
      </w:pPr>
      <w:r>
        <w:rPr>
          <w:sz w:val="22"/>
          <w:rtl w:val="1"/>
        </w:rPr>
        <w:t>این بخش خرده‌فروشی حضوری و آنلاین را در بر می‌گیرد و بر کاتالوگ کالا، موجودی چندکاناله، فروش، مرجوعی و تجربه مشتری تمرکز دارد. گزارش گردش و حاشیه سود کالا اهمیت بالایی دارد.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فروشگاه پوشاک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کتاب‌فروشی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فروشگاه لوازم الکترونیکی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داروخانه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خواربارفروشی/سوپرمارکت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فروشگاه آنلاین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حضور و غیاب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موجودی و تدارکات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بازاریابی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فروش و سفارش آنلاین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کاتالوگ، گونه/سایز/رنگ، قیمت، بارکد، تأمین‌کننده و وضعیت فروش.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کنترل موجودی چند شعبه/کانال، نقطه سفارش، شمارش، رزرو و انتقال کالا.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فروش حضوری/آنلاین، تخفیف، مرجوعی و تعویض با سیاست‌های شفاف.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سفارش، پرداخت، جمع‌آوری/ارسال و اطلاع‌رسانی کمبود یا تأخیر.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گزارش گردش و حاشیه سود کالا، موجودی راکد، فروش کانالی و نیاز خرید.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کارگاه و تولید سفارشی (MFG)</w:t>
      </w:r>
    </w:p>
    <w:p>
      <w:pPr>
        <w:jc w:val="right"/>
        <w:bidi w:val="1"/>
      </w:pPr>
      <w:r>
        <w:rPr>
          <w:sz w:val="22"/>
          <w:rtl w:val="1"/>
        </w:rPr>
        <w:t>این بخش کارگاه‌های تولید سفارشی و تعمیرات را پوشش می‌دهد و بر سفارش سفارشی، مراحل تولید، مصرف مواد و تحویل تمرکز دارد. کنترل کیفیت هر مرحله و محاسبه هزینه واقعی سفارش از ویژگی‌های کلیدی است.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خیاط/دوزنده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سازنده زیورآلات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تعمیر کفش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چاپخانه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آتلیه عکاسی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موجودی و تدارکات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سفارش سفارشی با ابعاد/مشخصات، فایل/نمونه مرجع، مهلت و تأیید مشتری.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تفکیک کار به مراحل تولید/تعمیر، مسئول، زمان استاندارد و کنترل کیفیت هر مرحله.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محاسبه مواد و اجرت، ثبت مصرف/ضایعات و نگهداری موجودی مواد اولیه.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نمونه/نسخه/تغییر سفارش، پیش‌نمایش و تأیید قبل از تولید نهایی.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تحویل، ضمانت/اصلاح، هزینه واقعی و گزارش ظرفیت و سود سفارش.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خدمات حیوانات خانگی (PET)</w:t>
      </w:r>
    </w:p>
    <w:p>
      <w:pPr>
        <w:jc w:val="right"/>
        <w:bidi w:val="1"/>
      </w:pPr>
      <w:r>
        <w:rPr>
          <w:sz w:val="22"/>
          <w:rtl w:val="1"/>
        </w:rPr>
        <w:t>این بخش خدمات حیوانات خانگی را در بر می‌گیرد و بر پرونده حیوان، رزرو خدمت، چک‌لیست مراقبت و ارتباط با سرپرست تمرکز دارد. ایمنی، واکسیناسیون و ثبت رخدادها از الزامات اصلی است.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آرایش حیوانات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اقامتگاه/هتل حیوانات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مربی حیوانات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ایجاد پروفایل حیوان، مشخصات گونه/نژاد، سرپرست، واکسیناسیون و نیازهای رفتاری.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رزرو خدمت/جایگاه با ظرفیت و زمان تحویل؛ کنترل مدارک، واکسن و دستورهای سرپرست.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چک‌لیست مراقبت، تغذیه، رفتار، رخداد و تحویل امن حیوان.</w:t>
      </w:r>
    </w:p>
    <w:p>
      <w:pPr>
        <w:pStyle w:val="ListNumber"/>
        <w:jc w:val="right"/>
        <w:bidi w:val="1"/>
      </w:pPr>
      <w:r>
        <w:rPr>
          <w:sz w:val="22"/>
          <w:rtl w:val="1"/>
        </w:rPr>
        <w:t>4. ارسال به‌روزرسانی و عکس با رضایت سرپرست؛ ثبت تماس اضطراری و مجوز درمان.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گزارش اشغال ظرفیت، خدمات تکرارشونده، هزینه اقامت و رخدادهای ایمنی.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رویدادها (EVT)</w:t>
      </w:r>
    </w:p>
    <w:p>
      <w:pPr>
        <w:jc w:val="right"/>
        <w:bidi w:val="1"/>
      </w:pPr>
      <w:r>
        <w:rPr>
          <w:sz w:val="22"/>
          <w:rtl w:val="1"/>
        </w:rPr>
        <w:t>این بخش ارائه‌دهندگان خدمات رویداد را پوشش می‌دهد و بر زمان‌بندی، بودجه، تأمین‌کنندگان، هماهنگی چندطرفه و اجرای روز رویداد تمرکز دارد. مدیریت تغییرات مشتری و برنامه جایگزین ریسک‌ها اهمیت دارد.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برنامه‌ریز عروسی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باغ/سالن رویداد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عکاسی/فیلم‌برداری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دکور/گل‌آرایی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دی‌جی/هنرمند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بازاریابی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موجودی و تدارکات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شرح رویداد، بودجه، تعداد مهمان، مکان، زمان‌بندی و معیار موفقیت.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ساخت برنامه اجرایی، نقاط عطف و چک‌لیست؛ تخصیص مسئول و مهلت.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پیشنهاد، قرارداد، پرداخت مرحله‌ای و سفارش تأمین‌کنندگان.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کنترل ظرفیت، نقشه/چیدمان, تغییرات مشتری و برنامه جایگزین برای ریسک‌ها.</w:t>
      </w:r>
    </w:p>
    <w:p>
      <w:pPr>
        <w:pStyle w:val="ListNumber"/>
        <w:jc w:val="right"/>
        <w:bidi w:val="1"/>
      </w:pPr>
      <w:r>
        <w:rPr>
          <w:sz w:val="22"/>
          <w:rtl w:val="1"/>
        </w:rPr>
        <w:t>5. ثبت اجرای روز رویداد, تسویه, بازخورد و گزارش هزینه نهایی در برابر بودجه.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فناوری (TEC)</w:t>
      </w:r>
    </w:p>
    <w:p>
      <w:pPr>
        <w:jc w:val="right"/>
        <w:bidi w:val="1"/>
      </w:pPr>
      <w:r>
        <w:rPr>
          <w:sz w:val="22"/>
          <w:rtl w:val="1"/>
        </w:rPr>
        <w:t>این بخش متخصصان فناوری اطلاعات را در بر می‌گیرد و بر مدیریت درخواست، عیب‌یابی، نسخه و امنیت دسترسی تمرکز دارد. گزارش‌های سطح خدمت و رضایت مشتری از شاخص‌های اصلی هستند.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پشتیبانی/تعمیر فناوری اطلاعات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توسعه‌دهنده مستقل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طراح وب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بازیابی داده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نصب دوربین مداربسته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موجودی و تدارکات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درخواست/تیکت با دارایی، نسخه، علائم، فوریت و سطح خدمت توافق‌شده.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عیب‌یابی مرحله‌ای، زمان‌سنجی، ثبت اقدام/قطعه و تأیید مشتری برای تغییر دامنه.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کنترل نسخه کد/طرح/پیکربندی، محیط آزمایش و تأیید انتشار یا تحویل.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دسترسی امن، رضایت دسترسی از راه دور، پشتیبان‌گیری و زنجیره تحویل دستگاه.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گزارش زمان پاسخ/حل، تکرار خطا، ساعات قابل‌صورتحساب و رضایت مشتری.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مالی (FNS)</w:t>
      </w:r>
    </w:p>
    <w:p>
      <w:pPr>
        <w:jc w:val="right"/>
        <w:bidi w:val="1"/>
      </w:pPr>
      <w:r>
        <w:rPr>
          <w:sz w:val="22"/>
          <w:rtl w:val="1"/>
        </w:rPr>
        <w:t>این بخش ارائه‌دهندگان خدمات مالی را پوشش می‌دهد و بر احراز مشتری، ثبت تراکنش، گردش تأیید دوگانه، افشای ریسک و انطباق با مقررات تمرکز دارد. ردپای حسابرسی کامل از الزامات کلیدی است.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صرافی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تهیه‌کننده اظهارنامه مالیاتی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مشاور سرمایه‌گذاری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sz w:val="22"/>
          <w:rtl w:val="1"/>
        </w:rPr>
        <w:t>1. احراز و ثبت اطلاعات مشتری متناسب با الزام حوزه قضایی و سیاست نگهداری امن.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درخواست/تراکنش با ارز، مبلغ، نرخ/کارمزد، زمان و مدارک پشتیبان.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گردش تأیید دوگانه برای عملیات حساس، حدود مجاز و ثبت کامل ردپای حسابرسی.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افشای ریسک، رضایت، تعارض منافع و سابقه توصیه/تصمیم مالی.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گزارش تطبیق، مغایرت، نقدینگی/کارمزد و خروجی کنترلی مطابق مجوزهای محلی.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خودرو (CAR)</w:t>
      </w:r>
    </w:p>
    <w:p>
      <w:pPr>
        <w:jc w:val="right"/>
        <w:bidi w:val="1"/>
      </w:pPr>
      <w:r>
        <w:rPr>
          <w:sz w:val="22"/>
          <w:rtl w:val="1"/>
        </w:rPr>
        <w:t>این بخش خدمات خودرو را در بر می‌گیرد و بر پذیرش خودرو، برآورد، اجرای تعمیر، کنترل کیفیت و ضمانت تمرکز دارد. مدیریت قطعات و گزارش سود هر دستورکار اهمیت بالایی دارد.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مکانیک خودرو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کارواش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دیتیلینگ خودرو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فروشگاه/آپاراتی لاستیک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نقاشی خودرو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حضور و غیاب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موجودی و تدارکات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پذیرش خودرو با مشخصات، کیلومتر، تصاویر وضعیت اولیه و شرح ایراد مشتری.</w:t>
      </w:r>
    </w:p>
    <w:p>
      <w:pPr>
        <w:pStyle w:val="ListNumber"/>
        <w:jc w:val="right"/>
        <w:bidi w:val="1"/>
      </w:pPr>
      <w:r>
        <w:rPr>
          <w:sz w:val="22"/>
          <w:rtl w:val="1"/>
        </w:rPr>
        <w:t>2. تشخیص عیب و ارائه برآورد قطعه/اجرت؛ اخذ تأیید پیش از کار اضافی.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تخصیص تکنسین/جایگاه و ثبت مراحل تعمیر، قطعات مصرفی، زمان و کنترل کیفیت.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چک‌لیست ایمنی، تست نهایی، ضمانت، سوابق تعمیر و اطلاع تحویل.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موجودی قطعه و گزارش زمان چرخه، بازگشت مجدد و سود هر دستورکار.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سفر و گردشگری (TRV)</w:t>
      </w:r>
    </w:p>
    <w:p>
      <w:pPr>
        <w:jc w:val="right"/>
        <w:bidi w:val="1"/>
      </w:pPr>
      <w:r>
        <w:rPr>
          <w:sz w:val="22"/>
          <w:rtl w:val="1"/>
        </w:rPr>
        <w:t>این بخش فعالان صنعت سفر را پوشش می‌دهد و بر مدیریت بسته‌ها، رزرو، ظرفیت، تغییرات و تجربه مهمان تمرکز دارد. هماهنگی با تأمین‌کنندگان و گزارش اشغال اهمیت دارد.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آژانس مسافرتی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راهنمای تور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هتل/هاستل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بازاریابی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ساخت بسته/تور/اتاق با تاریخ، ظرفیت، قیمت، شرایط لغو و موارد شامل/غیرشامل.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جست‌وجو، پیشنهاد، رزرو، مسافر/مهمان و تأیید تأمین‌کننده.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کنترل ظرفیت و تغییر برنامه، اسناد سفر، ترجیحات و نیازهای دسترس‌پذیری.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ارسال برنامه سفر و اعلان‌های پیش از حرکت/ورود؛ مدیریت لغو، تغییر و استرداد.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گزارش اشغال، فروش، کمیسیون، رضایت و تعهدات سررسیدشده تأمین‌کنندگان.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ورزش و تندرستی (SPT)</w:t>
      </w:r>
    </w:p>
    <w:p>
      <w:pPr>
        <w:jc w:val="right"/>
        <w:bidi w:val="1"/>
      </w:pPr>
      <w:r>
        <w:rPr>
          <w:sz w:val="22"/>
          <w:rtl w:val="1"/>
        </w:rPr>
        <w:t>این بخش مربیان و مجموعه‌های ورزشی را در بر می‌گیرد و بر پروفایل ورزشکار، برنامه تمرین، عضویت، رزرو، ایمنی و مدیریت تجهیزات تمرکز دارد. گزارش تمدید عضویت و اشغال ظرفیت از شاخص‌های کلیدی است.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مربی ورزشی/باشگاه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مرکز تناسب‌اندام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استودیوی یوگا/پیلاتس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استخر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مدرسه هنرهای رزمی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زمان‌بندی و رزرو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حضور و غیاب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اشتراک و صورتحساب دوره‌ای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کمپین و ارتباطات گروهی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موجودی و تدارکات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منابع انسانی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پروفایل ورزشکار، هدف، سطح، رضایت و ملاحظات ایمنی/سلامت لازم.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ساخت برنامه تمرین/کلاس، ظرفیت و مربی؛ مدیریت عضویت، رزرو و فهرست انتظار.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حضور، پیشرفت، ارزیابی و مجوزهای لازم؛ محدودسازی دسترسی به اطلاعات حساس.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تجهیزات/فضا، بازرسی ایمنی و ثبت حادثه یا اقدام اصلاحی.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گزارش تمدید عضویت، اشغال، مشارکت و استفاده ایمن از ظرفیت.</w:t>
      </w:r>
    </w:p>
    <w:p>
      <w:pPr>
        <w:spacing w:before="280"/>
        <w:jc w:val="right"/>
        <w:bidi w:val="1"/>
      </w:pPr>
      <w:r>
        <w:rPr>
          <w:b/>
          <w:color w:val="2F5496"/>
          <w:sz w:val="26"/>
          <w:rtl w:val="1"/>
        </w:rPr>
        <w:t>سازمان‌های غیرانتفاعی (NPO)</w:t>
      </w:r>
    </w:p>
    <w:p>
      <w:pPr>
        <w:jc w:val="right"/>
        <w:bidi w:val="1"/>
      </w:pPr>
      <w:r>
        <w:rPr>
          <w:sz w:val="22"/>
          <w:rtl w:val="1"/>
        </w:rPr>
        <w:t>این بخش سازمان‌های غیرانتفاعی را پوشش می‌دهد و بر مدیریت اعضا، داوطلبان، برنامه‌ها، کمک‌های مالی و شفافیت گزارش‌دهی تمرکز دارد. محرمانگی اطلاعات ذی‌نفعان و ردپای تخصیص منابع اهمیت بالایی دارد.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مشاغل این بخش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سازمان خیریه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مرکز اجتماعی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نهاد مذهبی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ماژول‌های مشترک فعال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مدیریت ارتباط با مشتری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مالی و حسابداری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حضور و غیاب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پیام‌رسانی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کمپین و ارتباطات گروهی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منابع انسانی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اسناد و پرونده‌ها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گزارش‌گیری و تحلیل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اپلیکیشن و درگاه مشتری</w:t>
      </w:r>
    </w:p>
    <w:p>
      <w:pPr>
        <w:jc w:val="right"/>
        <w:bidi w:val="1"/>
      </w:pPr>
      <w:r>
        <w:rPr>
          <w:b/>
          <w:color w:val="2F5496"/>
          <w:sz w:val="24"/>
          <w:rtl w:val="1"/>
        </w:rPr>
        <w:t>نیازمندی‌های اختصاصی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عضو، داوطلب، ذی‌نفع یا حامی با هدف تعامل و سطح دسترسی روشن.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مدیریت برنامه/رویداد، ثبت‌نام، ظرفیت، شیفت داوطلب و پیگیری مشارکت.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ثبت کمک مالی/غیرنقدی و محدودیت مصرف، رسید و ردپای تخصیص شفاف.</w:t>
      </w:r>
    </w:p>
    <w:p>
      <w:pPr>
        <w:pStyle w:val="ListNumber"/>
        <w:jc w:val="right"/>
        <w:bidi w:val="1"/>
      </w:pPr>
      <w:r>
        <w:rPr>
          <w:sz w:val="22"/>
          <w:rtl w:val="1"/>
        </w:rPr>
        <w:t>4. هماهنگی ارتباطات گروهی با رضایت مخاطب و کنترل محرمانگی افراد آسیب‌پذیر.</w:t>
      </w:r>
    </w:p>
    <w:p>
      <w:pPr>
        <w:pStyle w:val="ListNumber"/>
        <w:jc w:val="right"/>
        <w:bidi w:val="1"/>
      </w:pPr>
      <w:r>
        <w:rPr>
          <w:b/>
          <w:sz w:val="22"/>
          <w:rtl w:val="1"/>
        </w:rPr>
        <w:t>گزارش فعالیت، منابع، هزینه برنامه و شاخص اثرگذاری برای پاسخ‌گویی.</w:t>
      </w:r>
    </w:p>
    <w:p>
      <w:pPr>
        <w:spacing w:before="240"/>
        <w:jc w:val="right"/>
        <w:bidi w:val="1"/>
      </w:pPr>
      <w:r>
        <w:rPr>
          <w:b/>
          <w:color w:val="1F497D"/>
          <w:sz w:val="32"/>
          <w:rtl w:val="1"/>
        </w:rPr>
        <w:t>بخش ۴: ماتریس ماژول‌ها × بخش‌های صنفی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c>
          <w:tcPr>
            <w:tcW w:type="dxa" w:w="535"/>
          </w:tcPr>
          <w:p>
            <w:r>
              <w:t>ماژول</w:t>
            </w:r>
          </w:p>
        </w:tc>
        <w:tc>
          <w:tcPr>
            <w:tcW w:type="dxa" w:w="535"/>
          </w:tcPr>
          <w:p>
            <w:r>
              <w:t>سلامت</w:t>
            </w:r>
          </w:p>
        </w:tc>
        <w:tc>
          <w:tcPr>
            <w:tcW w:type="dxa" w:w="535"/>
          </w:tcPr>
          <w:p>
            <w:r>
              <w:t>آموزش</w:t>
            </w:r>
          </w:p>
        </w:tc>
        <w:tc>
          <w:tcPr>
            <w:tcW w:type="dxa" w:w="535"/>
          </w:tcPr>
          <w:p>
            <w:r>
              <w:t xml:space="preserve">خدمات </w:t>
            </w:r>
          </w:p>
        </w:tc>
        <w:tc>
          <w:tcPr>
            <w:tcW w:type="dxa" w:w="535"/>
          </w:tcPr>
          <w:p>
            <w:r>
              <w:t>املاک</w:t>
            </w:r>
          </w:p>
        </w:tc>
        <w:tc>
          <w:tcPr>
            <w:tcW w:type="dxa" w:w="535"/>
          </w:tcPr>
          <w:p>
            <w:r>
              <w:t xml:space="preserve">خدمات </w:t>
            </w:r>
          </w:p>
        </w:tc>
        <w:tc>
          <w:tcPr>
            <w:tcW w:type="dxa" w:w="535"/>
          </w:tcPr>
          <w:p>
            <w:r>
              <w:t>حمل‌ون</w:t>
            </w:r>
          </w:p>
        </w:tc>
        <w:tc>
          <w:tcPr>
            <w:tcW w:type="dxa" w:w="535"/>
          </w:tcPr>
          <w:p>
            <w:r>
              <w:t xml:space="preserve">غذا و </w:t>
            </w:r>
          </w:p>
        </w:tc>
        <w:tc>
          <w:tcPr>
            <w:tcW w:type="dxa" w:w="535"/>
          </w:tcPr>
          <w:p>
            <w:r>
              <w:t>خرده‌ف</w:t>
            </w:r>
          </w:p>
        </w:tc>
        <w:tc>
          <w:tcPr>
            <w:tcW w:type="dxa" w:w="535"/>
          </w:tcPr>
          <w:p>
            <w:r>
              <w:t>کارگاه</w:t>
            </w:r>
          </w:p>
        </w:tc>
        <w:tc>
          <w:tcPr>
            <w:tcW w:type="dxa" w:w="535"/>
          </w:tcPr>
          <w:p>
            <w:r>
              <w:t xml:space="preserve">خدمات </w:t>
            </w:r>
          </w:p>
        </w:tc>
        <w:tc>
          <w:tcPr>
            <w:tcW w:type="dxa" w:w="535"/>
          </w:tcPr>
          <w:p>
            <w:r>
              <w:t>رویداد</w:t>
            </w:r>
          </w:p>
        </w:tc>
        <w:tc>
          <w:tcPr>
            <w:tcW w:type="dxa" w:w="535"/>
          </w:tcPr>
          <w:p>
            <w:r>
              <w:t>فناوری</w:t>
            </w:r>
          </w:p>
        </w:tc>
        <w:tc>
          <w:tcPr>
            <w:tcW w:type="dxa" w:w="535"/>
          </w:tcPr>
          <w:p>
            <w:r>
              <w:t>مالی</w:t>
            </w:r>
          </w:p>
        </w:tc>
        <w:tc>
          <w:tcPr>
            <w:tcW w:type="dxa" w:w="535"/>
          </w:tcPr>
          <w:p>
            <w:r>
              <w:t>خودرو</w:t>
            </w:r>
          </w:p>
        </w:tc>
        <w:tc>
          <w:tcPr>
            <w:tcW w:type="dxa" w:w="535"/>
          </w:tcPr>
          <w:p>
            <w:r>
              <w:t xml:space="preserve">سفر و </w:t>
            </w:r>
          </w:p>
        </w:tc>
        <w:tc>
          <w:tcPr>
            <w:tcW w:type="dxa" w:w="535"/>
          </w:tcPr>
          <w:p>
            <w:r>
              <w:t>ورزش و</w:t>
            </w:r>
          </w:p>
        </w:tc>
        <w:tc>
          <w:tcPr>
            <w:tcW w:type="dxa" w:w="535"/>
          </w:tcPr>
          <w:p>
            <w:r>
              <w:t>سازمان</w:t>
            </w:r>
          </w:p>
        </w:tc>
      </w:tr>
      <w:tr>
        <w:tc>
          <w:tcPr>
            <w:tcW w:type="dxa" w:w="535"/>
          </w:tcPr>
          <w:p>
            <w:r>
              <w:t>مدیریت ارتباط با مشتری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</w:tr>
      <w:tr>
        <w:tc>
          <w:tcPr>
            <w:tcW w:type="dxa" w:w="535"/>
          </w:tcPr>
          <w:p>
            <w:r>
              <w:t>زمان‌بندی و رزرو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</w:tr>
      <w:tr>
        <w:tc>
          <w:tcPr>
            <w:tcW w:type="dxa" w:w="535"/>
          </w:tcPr>
          <w:p>
            <w:r>
              <w:t>مالی و حسابداری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</w:tr>
      <w:tr>
        <w:tc>
          <w:tcPr>
            <w:tcW w:type="dxa" w:w="535"/>
          </w:tcPr>
          <w:p>
            <w:r>
              <w:t>حضور و غیاب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</w:tr>
      <w:tr>
        <w:tc>
          <w:tcPr>
            <w:tcW w:type="dxa" w:w="535"/>
          </w:tcPr>
          <w:p>
            <w:r>
              <w:t>پیام‌رسانی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</w:tr>
      <w:tr>
        <w:tc>
          <w:tcPr>
            <w:tcW w:type="dxa" w:w="535"/>
          </w:tcPr>
          <w:p>
            <w:r>
              <w:t>اشتراک و صورتحساب دوره‌ای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</w:tr>
      <w:tr>
        <w:tc>
          <w:tcPr>
            <w:tcW w:type="dxa" w:w="535"/>
          </w:tcPr>
          <w:p>
            <w:r>
              <w:t>کمپین و ارتباطات گروهی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</w:tr>
      <w:tr>
        <w:tc>
          <w:tcPr>
            <w:tcW w:type="dxa" w:w="535"/>
          </w:tcPr>
          <w:p>
            <w:r>
              <w:t>موجودی و تدارکات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</w:tr>
      <w:tr>
        <w:tc>
          <w:tcPr>
            <w:tcW w:type="dxa" w:w="535"/>
          </w:tcPr>
          <w:p>
            <w:r>
              <w:t>منابع انسانی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</w:tr>
      <w:tr>
        <w:tc>
          <w:tcPr>
            <w:tcW w:type="dxa" w:w="535"/>
          </w:tcPr>
          <w:p>
            <w:r>
              <w:t>بازاریابی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</w:tr>
      <w:tr>
        <w:tc>
          <w:tcPr>
            <w:tcW w:type="dxa" w:w="535"/>
          </w:tcPr>
          <w:p>
            <w:r>
              <w:t>فروش و سفارش آنلاین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</w:tr>
      <w:tr>
        <w:tc>
          <w:tcPr>
            <w:tcW w:type="dxa" w:w="535"/>
          </w:tcPr>
          <w:p>
            <w:r>
              <w:t>اسناد و پرونده‌ها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>
            <w:r>
              <w:t>✓</w:t>
            </w:r>
          </w:p>
        </w:tc>
      </w:tr>
      <w:tr>
        <w:tc>
          <w:tcPr>
            <w:tcW w:type="dxa" w:w="535"/>
          </w:tcPr>
          <w:p>
            <w:r>
              <w:t>گزارش‌گیری و تحلیل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</w:tr>
      <w:tr>
        <w:tc>
          <w:tcPr>
            <w:tcW w:type="dxa" w:w="535"/>
          </w:tcPr>
          <w:p>
            <w:r>
              <w:t>اپلیکیشن و درگاه مشتری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  <w:tc>
          <w:tcPr>
            <w:tcW w:type="dxa" w:w="535"/>
          </w:tcPr>
          <w:p>
            <w:r>
              <w:t>✓</w:t>
            </w:r>
          </w:p>
        </w:tc>
      </w:tr>
      <w:tr>
        <w:tc>
          <w:tcPr>
            <w:tcW w:type="dxa" w:w="535"/>
          </w:tcPr>
          <w:p>
            <w:r>
              <w:t>ردیف ستون</w:t>
            </w:r>
            <w:r>
              <w:t xml:space="preserve"> 1:1=سلامت، 2=آموزش، 3=خدمات ، 4=املاک، 5=خدمات ، 6=حمل‌ون، 7=غذا و ، 8=خرده‌ف، 9=کارگاه، 10=خدمات ، 11=رویداد، 12=فناوری، 13=مالی، 14=خودرو، 15=سفر و ، 16=ورزش و، 17=سازمان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</w:tr>
    </w:tbl>
    <w:p>
      <w:pPr>
        <w:jc w:val="right"/>
        <w:bidi w:val="1"/>
      </w:pPr>
      <w:r>
        <w:rPr>
          <w:sz w:val="18"/>
          <w:rtl w:val="1"/>
        </w:rPr>
        <w:t>راهنما: ستون‌ها به‌اختصار (حداکثر ۶ نویسه) به‌ترتیب: 1. سلامت (سلامت)، 2. آموزش (آموزش)، 3. خدمات حرفه‌ای (خدمات )، 4. املاک (املاک)، 5. خدمات منزل (خدمات )، 6. حمل‌ونقل (حمل‌ون)، 7. غذا و نوشیدنی (غذا و )، 8. خرده‌فروشی (خرده‌ف)، 9. کارگاه و تولید سفارشی (کارگاه)، 10. خدمات حیوانات خانگی (خدمات )، 11. رویدادها (رویداد)، 12. فناوری (فناوری)، 13. مالی (مالی)، 14. خودرو (خودرو)، 15. سفر و گردشگری (سفر و )، 16. ورزش و تندرستی (ورزش و)، 17. سازمان‌های غیرانتفاعی (سازمان)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