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captivating short, capturing the passion and drive of an intense football match. Tied at nil all, the stakes are high, and all the players know it. Will they fall or rise in the face of this fierce deadlock? Click on the ball and find out. Who will leave with all the glory, and who will be cast away in the shadows of defeat?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character of a man isn’t tested when he is down, but when he is up. Along with the addictive prestige of victory comes the ego-driven hubris that leads to the downfall of many. Will our hero succumb to this grand force? Or is he immovably grounded in his morals? Find out at the end of this interactive animation.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my first ever animation, I decided to create a storyline that, as a footballer, resonated with me. I went with a simple visual design that is easy to follow along. I think the lesson that is taught in the story goes beyond the importance of sportsmanship, extending to other principles that are integral to the character of a good person.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