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Введение.</w:t>
      </w:r>
    </w:p>
    <w:p w:rsidR="00000000" w:rsidDel="00000000" w:rsidP="00000000" w:rsidRDefault="00000000" w:rsidRPr="00000000" w14:paraId="00000004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Рабочая программа разработана на основе  авторской программы по курсу «Основы безопасности жизнедеятельности» для 10–11 классов общеобразовательных учреждений (авторы программы – А. Т. Смирнов, Б. О. Хренников, М. А. Маслов, В. А. Васнев), напечатанной в сборнике «Программы общеобразовательных учреждений. Основы безопасности. 1–11 классы» / под общ. ред. А. Т. Смирнова. – М.: Просвещение, 2007, и в соответствии  с федеральным компонентом  Государственного стандарта среднего (полного) общего образования. </w:t>
      </w:r>
    </w:p>
    <w:p w:rsidR="00000000" w:rsidDel="00000000" w:rsidP="00000000" w:rsidRDefault="00000000" w:rsidRPr="00000000" w14:paraId="0000000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Цели программы:</w:t>
      </w:r>
      <w:r w:rsidDel="00000000" w:rsidR="00000000" w:rsidRPr="00000000">
        <w:rPr>
          <w:sz w:val="28"/>
          <w:szCs w:val="28"/>
          <w:rtl w:val="0"/>
        </w:rPr>
        <w:t xml:space="preserve"> подготовка обучающихся к безопасной жизнедеятельности в реальной окружающей среде – природной, техногенной и социальной; формирование адекватного представления о военной службе и необходимых для ее прохождения качествах; воспитание безопасного типа личности.</w:t>
      </w:r>
    </w:p>
    <w:p w:rsidR="00000000" w:rsidDel="00000000" w:rsidP="00000000" w:rsidRDefault="00000000" w:rsidRPr="00000000" w14:paraId="00000007">
      <w:pPr>
        <w:widowControl w:val="0"/>
        <w:tabs>
          <w:tab w:val="left" w:pos="6237"/>
        </w:tabs>
        <w:ind w:firstLine="709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Задачи программы:</w:t>
      </w:r>
    </w:p>
    <w:p w:rsidR="00000000" w:rsidDel="00000000" w:rsidP="00000000" w:rsidRDefault="00000000" w:rsidRPr="00000000" w14:paraId="00000008">
      <w:pPr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- Воспитание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у обучающихся ответственности за личную безопасность, безопасность общества и государства; ответственного отношения к  личному здоровью как индивидуальной и общественной ценности; ответственного отношения к сохранению окружающей природной среды как основы в обеспечении безопасности жизнедеятельности личности, общества и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- Развитие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духовных и физических качества личности, обеспечивающих безопасное поведение человека в условиях опасных и ЧС природного, техногенного и социального характера; потребности вести здоровый образ жизни; необходимых моральных, физических и психологических качеств для выполнения конституционного долга и обязанности гражданина России по защите Отечества.</w:t>
      </w:r>
    </w:p>
    <w:p w:rsidR="00000000" w:rsidDel="00000000" w:rsidP="00000000" w:rsidRDefault="00000000" w:rsidRPr="00000000" w14:paraId="0000000A">
      <w:pPr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- Освоение знаний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 основах российского законодательства об обороне государства, о воинской обязанности  и военной службе граждан;  обязанности гражданина по защите государства; об основных правах и обязанностях граждан по призыву на военную службу, во время прохождения 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военной службы и пребывания в запасе; о военной службе по контракту и альтернативной гражданской службе.</w:t>
      </w:r>
    </w:p>
    <w:p w:rsidR="00000000" w:rsidDel="00000000" w:rsidP="00000000" w:rsidRDefault="00000000" w:rsidRPr="00000000" w14:paraId="0000000C">
      <w:pPr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- Овладение умениями: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осуществлять анализ специальной информации; оказания ПМП при неотложных состояниях.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Предметные результаты.</w:t>
      </w:r>
    </w:p>
    <w:tbl>
      <w:tblPr>
        <w:tblStyle w:val="Table1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25"/>
        <w:gridCol w:w="5780"/>
        <w:tblGridChange w:id="0">
          <w:tblGrid>
            <w:gridCol w:w="4125"/>
            <w:gridCol w:w="578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научится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получит возможность научиться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-Понимать причины возникновения, основные признаки и характеристики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инфекционных заболеваний, передающихся половым путем;</w:t>
            </w:r>
          </w:p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принципами оказания первой доврачебной помощи; выполнять реанимационные мероприятия;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приобретенные знания и умения в повседневной жизни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классифицировать, характеризовать состав и предназначение ВС РФ,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функции и основные задачи современных Вооруженных Сил;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 осознавать требования воинской деятельности, предъявляемые к моральным, индивидуально-психологическим и профессиональным</w:t>
            </w:r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качествам гражданина;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приобретенные  знания  для развития в себе духовных и физических качеств, необходимых для военной службы;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-осуществлять осознанное самоопределение по отношению к военной службе;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навыками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оценки уровня своей подготовленности к военной службе.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 возникновение опасных ситуаций по характерным признакам их появления и принимать обоснованные решения  в конкретной опасной ситуации с учетом реально складывающейся обстановки и своих возможностей;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безопасного образа жизни, оказания первой медицинской помощи;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планировать профилактические мероприятия по сохранению и укреплению своего здоровья;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осознанно развивать в себе чувство патриотизма и активной гражданской позиции;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развивать в себе духовные, интеллектуальные и физические ресурсы, необходимые для формирования личности безопасного типа;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для решения коммуникативных задач в области ОБЖ различные источники информации, включая Интернет-ресурсы и другие базы данных;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усваивать приемы действий в различных опасных и чрезвычайных ситуациях;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исследовать различные ситуации в повседневной жизнедеятельности, выявлять опасные и чрезвычайные ситуации;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творчески решать моделируемые ситуации и практические задачи в области безопасности жизнедеятельности.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2.Метапредметные результаты.</w:t>
      </w:r>
    </w:p>
    <w:p w:rsidR="00000000" w:rsidDel="00000000" w:rsidP="00000000" w:rsidRDefault="00000000" w:rsidRPr="00000000" w14:paraId="0000002A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9.0" w:type="dxa"/>
        <w:jc w:val="left"/>
        <w:tblInd w:w="0.0" w:type="dxa"/>
        <w:tblLayout w:type="fixed"/>
        <w:tblLook w:val="0400"/>
      </w:tblPr>
      <w:tblGrid>
        <w:gridCol w:w="4917"/>
        <w:gridCol w:w="5032"/>
        <w:tblGridChange w:id="0">
          <w:tblGrid>
            <w:gridCol w:w="4917"/>
            <w:gridCol w:w="5032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2.2.Ученик получит возможность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Анализировать причины возникновения опасных и чрезвычайных ситуаций;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обобщать и сравнивать последствия опасных и чрезвычайных ситуаций;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выявлять причинно-следственные связи опасных ситуаций и их влияние на безопасность жизнедеятельности человека;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самостоятельно определять цели и задачи по безопасному поведению в повседневной жизни и в различных опасных и чрезвычайных ситуациях, выбирать средства реализации поставленных целей, оценивать результаты своей деятельности в обеспечении личной безопасности;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производить самостоятельный поиск, анализ и отбор информации в области безопасности жизнедеятельности  с использованием различных источников и новых информационных технологий;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информировать о результатах своих наблюдений, участвовать в дискуссии.</w:t>
            </w:r>
          </w:p>
          <w:p w:rsidR="00000000" w:rsidDel="00000000" w:rsidP="00000000" w:rsidRDefault="00000000" w:rsidRPr="00000000" w14:paraId="0000003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Формулировать личные понятия о безопасности;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-воспринимать и перерабатывать информацию, генерировать идеи, моделировать индивидуальные подходы к обеспечению личной безопасности в повседневной жизни и в чрезвычайных ситуациях;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выражать свои мысли и слушать собеседника, принимать его точку зрения, признавать право другого человека на иное мнение;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отстаивать свою точку зрения, находить компромиссное решение в различных ситуациях;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действовать в опасных и чрезвычайных ситуациях различного происхождения;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взаимодействовать с окружающими, выполнять различные социальные роли во время и при ликвидации последствий чрезвычайных ситуаций.</w:t>
            </w:r>
          </w:p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after="0" w:before="280" w:line="276" w:lineRule="auto"/>
        <w:ind w:left="720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ind w:left="720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ind w:left="720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ind w:left="720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ind w:left="720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ind w:left="720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80" w:before="0" w:line="276" w:lineRule="auto"/>
        <w:ind w:left="720" w:hanging="360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Личностные результаты.</w:t>
      </w:r>
    </w:p>
    <w:p w:rsidR="00000000" w:rsidDel="00000000" w:rsidP="00000000" w:rsidRDefault="00000000" w:rsidRPr="00000000" w14:paraId="00000046">
      <w:pPr>
        <w:shd w:fill="ffffff" w:val="clear"/>
        <w:spacing w:before="80" w:lineRule="auto"/>
        <w:ind w:left="360"/>
        <w:jc w:val="center"/>
        <w:rPr>
          <w:rFonts w:ascii="yandex-sans" w:cs="yandex-sans" w:eastAsia="yandex-sans" w:hAnsi="yandex-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9.0" w:type="dxa"/>
        <w:jc w:val="left"/>
        <w:tblInd w:w="0.0" w:type="dxa"/>
        <w:tblLayout w:type="fixed"/>
        <w:tblLook w:val="0400"/>
      </w:tblPr>
      <w:tblGrid>
        <w:gridCol w:w="4875"/>
        <w:gridCol w:w="5074"/>
        <w:tblGridChange w:id="0">
          <w:tblGrid>
            <w:gridCol w:w="4875"/>
            <w:gridCol w:w="5074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3.2.Ученик получит возможность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Находить ресурсы для развития личностных, в том числе духовных и физических качеств, обеспечивающих защищенность жизненно важных интересов личности от внешних и внутренних угроз;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понимать содержание патриотизма и осознанно развивать в себе качества патриота и гражданина;</w:t>
            </w:r>
          </w:p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осознанно выполнять правила безопасности жизнедеятельности;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ответственно относиться к сохранению окружающей природной среды, личному здоровью как к индивидуальной и общественной ценности.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-формировать устойчивую внутреннюю позицию личности безопасного типа;</w:t>
            </w:r>
          </w:p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оценивать с эстетической точки зрения красоту окружающего мира и человеческих взаимоотношений;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понимать личностные, профессиональные и жизненные ценности, склонности и интересы для будущего самоопределения;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развивать активную гражданскую позицию.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pos="6237"/>
        </w:tabs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237"/>
        </w:tabs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6237"/>
        </w:tabs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учебной программы.</w:t>
      </w:r>
    </w:p>
    <w:tbl>
      <w:tblPr>
        <w:tblStyle w:val="Table4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8"/>
        <w:gridCol w:w="1063"/>
        <w:gridCol w:w="6254"/>
        <w:tblGridChange w:id="0">
          <w:tblGrid>
            <w:gridCol w:w="2588"/>
            <w:gridCol w:w="1063"/>
            <w:gridCol w:w="6254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Модуль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tabs>
                <w:tab w:val="left" w:pos="623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I. Основы медицинских знаний и здорового образа жизни</w:t>
            </w:r>
          </w:p>
          <w:p w:rsidR="00000000" w:rsidDel="00000000" w:rsidP="00000000" w:rsidRDefault="00000000" w:rsidRPr="00000000" w14:paraId="0000005B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6237"/>
              </w:tabs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Личная гигиена и здоровье. Формирование правильных взаимоотношений полов. Семья в современном обществе. Профилактика инфекций, передаваемая половым путем. СПИД. Принципы оказания доврачебной помощи. Первая медицинская помощь при острой сердечной недостаточности и инсульте, при ранениях, травмах. Первая медицинская помощь при остановке сердца.</w:t>
            </w:r>
          </w:p>
          <w:p w:rsidR="00000000" w:rsidDel="00000000" w:rsidP="00000000" w:rsidRDefault="00000000" w:rsidRPr="00000000" w14:paraId="0000005E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tabs>
                <w:tab w:val="left" w:pos="6237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Модуль II. Основы военной службы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6237"/>
              </w:tabs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Общие положения о воинской обязанности, законодательство РФ о воинской обязанности и военной службе. Воинский учет. Организация воинского учета. Первоначальная постановка граждан на воинский учет. Обязанности граждан по воинскому учету. Подготовка граждан к военной службе. Обязательная и добровольная подготовка к военной службе и ее содержание. Призыв на военную службу, освобождение и отсрочки от призыва на военную службу. Военная служба по контракту. </w:t>
            </w:r>
          </w:p>
          <w:p w:rsidR="00000000" w:rsidDel="00000000" w:rsidP="00000000" w:rsidRDefault="00000000" w:rsidRPr="00000000" w14:paraId="00000062">
            <w:pPr>
              <w:tabs>
                <w:tab w:val="left" w:pos="6237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Альтернативная служба. Сроки военной службы. Военная форма одежды. Военная присяга и порядок ее принятия. Запас (резерв) ВС РФ и порядок зачисления в запас. Статус военнослужащего. Воинские уставы, история их создания. Воинская дисциплина, ее сущность и значение. Воинские коллективы, внутриколлективные отношения. Классификация военных учебных заведений. Правила приема, условия приема, вступительные экзамены в военные учебные заведения.</w:t>
            </w:r>
          </w:p>
          <w:p w:rsidR="00000000" w:rsidDel="00000000" w:rsidP="00000000" w:rsidRDefault="00000000" w:rsidRPr="00000000" w14:paraId="00000063">
            <w:pPr>
              <w:tabs>
                <w:tab w:val="left" w:pos="6237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pos="6237"/>
        </w:tabs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6237"/>
        </w:tabs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9"/>
        <w:jc w:val="center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9"/>
        <w:jc w:val="center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Контроль результатов  обучения.</w:t>
      </w:r>
    </w:p>
    <w:p w:rsidR="00000000" w:rsidDel="00000000" w:rsidP="00000000" w:rsidRDefault="00000000" w:rsidRPr="00000000" w14:paraId="0000006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Основной формой текущего контроля знаний учащихся являются устные ответы учащихся на теоретические вопросы. Письменный контроль осуществляется в форме проверочных (2)  и контрольных (2)  работ. Проверочные работы проводятся в конце первой и третьей четвертей. Промежуточная контрольная работа по теме </w:t>
      </w:r>
      <w:r w:rsidDel="00000000" w:rsidR="00000000" w:rsidRPr="00000000">
        <w:rPr>
          <w:sz w:val="28"/>
          <w:szCs w:val="28"/>
          <w:rtl w:val="0"/>
        </w:rPr>
        <w:t xml:space="preserve">«Основы медицинских знаний»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проводится в конце первого полугодия. Итоговая контрольная письменная работа проводится после изучения  программы курса ОБЖ в конце учебного года. Контрольные работы служат для контроля качества усвоения учащимися учебного материала и их умением применять знания на практике. Также предусматривается контроль усвоения практических навыков в рамках программы курса во время практических занятий. </w:t>
      </w:r>
    </w:p>
    <w:p w:rsidR="00000000" w:rsidDel="00000000" w:rsidP="00000000" w:rsidRDefault="00000000" w:rsidRPr="00000000" w14:paraId="0000006A">
      <w:pPr>
        <w:spacing w:before="100" w:lineRule="auto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ТЕМАТИЧЕСКОЕ ПЛАНИРОВАНИЕ</w:t>
      </w:r>
    </w:p>
    <w:p w:rsidR="00000000" w:rsidDel="00000000" w:rsidP="00000000" w:rsidRDefault="00000000" w:rsidRPr="00000000" w14:paraId="0000007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час в неделю, всего 34 часа)</w:t>
      </w:r>
    </w:p>
    <w:p w:rsidR="00000000" w:rsidDel="00000000" w:rsidP="00000000" w:rsidRDefault="00000000" w:rsidRPr="00000000" w14:paraId="00000073">
      <w:pPr>
        <w:jc w:val="center"/>
        <w:rPr>
          <w:rFonts w:ascii="Times" w:cs="Times" w:eastAsia="Times" w:hAnsi="Times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8"/>
        <w:gridCol w:w="496"/>
        <w:gridCol w:w="5611"/>
        <w:gridCol w:w="1100"/>
        <w:tblGridChange w:id="0">
          <w:tblGrid>
            <w:gridCol w:w="2698"/>
            <w:gridCol w:w="496"/>
            <w:gridCol w:w="5611"/>
            <w:gridCol w:w="1100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урока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часов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I. Основы медицинских знаний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и здорового образа жизни </w:t>
            </w:r>
          </w:p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(14 часов)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1. Основы здорового образа жизни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личной гигиены и здоровье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Нравственность и здоровье. Формирование правильного взаимоотношения полов.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Инфекции, передаваемые половым путём (ИППП). 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СПИД и его профилактика.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Семья в современном обществе. Законодательство и семья. 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2. Основы медицинских знаний и правила оказания первой помощи.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Общие принципы оказания первой помощи.</w:t>
            </w:r>
          </w:p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Проверочная работа по теме «Основы ЗОЖ».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помощь при острой сердечной недостаточности и инсульте.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помощь при ранениях.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Техника наложения жгута.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Практическая работа.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помощь при травмах.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Техника наложения шины и повязок табельными и подручными средствами.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Практическая работа.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помощь при остановке сердца.</w:t>
            </w:r>
          </w:p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Техника сердечно-легочной реанимации.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Выполнение сердечно-легочной реанимации на тренажере.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Практическая работа.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контрольная работа по теме «Основы медицинских знаний».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II. Основы военной службы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(20 часов)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3.Воинская обязанность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понятия о воинской обязанности.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Организация воинского учёта и его предназначение.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Обязательная подготовка граждан к военной службе.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Добровольная подготовка граждан к военной службе.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Организация медицинского освидетельствования граждан.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Увольнение с военной службы и пребывание в запасе.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4. Особенности военной службы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Правовые основы военной службы.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Общевоинские уставы ВС РФ.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Военная присяга.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Прохождение военной службы по призыву.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Прохождение военной службы по контракту. Проверочная работа по теме «Воинская обязанность и военная служба».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Воинские звания военнослужащих ВС РФ. Военная форма одежды.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Права и ответственность военнослужащих.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Альтернативная гражданская служба.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5. Военнослужащий – защитник своего Отечества. Честь и достоинства воина ВС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Военнослужащий – патриот.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Военнослужащий – специалист, владеющий оружием и военной техникой.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воинской деятельности к моральным и индивидуально-психологическим качествам.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Итоговая контрольная работа за курс ОБЖ 11 класса.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 стать офицером Российской армии.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Международная (миротворческая) деятельность ВС РФ.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C5DED"/>
    <w:pPr>
      <w:spacing w:after="0" w:line="240" w:lineRule="auto"/>
    </w:pPr>
    <w:rPr>
      <w:rFonts w:ascii="Times New Roman" w:cs="Times New Roman" w:eastAsia="MS Mincho" w:hAnsi="Times New Roman"/>
      <w:sz w:val="24"/>
      <w:szCs w:val="24"/>
      <w:lang w:eastAsia="ja-JP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6C5DE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 w:customStyle="1">
    <w:name w:val="Сетка таблицы1"/>
    <w:basedOn w:val="a1"/>
    <w:next w:val="a3"/>
    <w:uiPriority w:val="59"/>
    <w:rsid w:val="00C9753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ciBzDKwkHdyi01wuln/sqPy9g==">AMUW2mVKnZhyvcTEJSQWk0vp+JsPbjwn5HaJcPp91wdcWj8ss5a0LQXigw+cWFFHn42zsdyZiM4X92dQuns3CrK4qbYbeJ6W4lAEtGwNYZdZMN7b60JA8iNr9/17wp9nzDCY98TBehUL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2017-09-29T03:52:00Z</dcterms:created>
  <dc:creator>teacher</dc:creator>
</cp:coreProperties>
</file>