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курса «Основы безопасности жизнедеятельности» предназначена для ознакомления обучающихся с общими  понятиями национальной безопасности РФ, характеристиками, причинами и последствиями различных ЧС, приобретения знаний и умений по защите жизни и здоровья человека в чрезвычайных ситуациях. В целом программа направлена на формирование безопасного типа личности. </w:t>
      </w:r>
    </w:p>
    <w:p w:rsidR="00000000" w:rsidDel="00000000" w:rsidP="00000000" w:rsidRDefault="00000000" w:rsidRPr="00000000" w14:paraId="0000000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программа рассчитана на  34 учебных часа в год (1 раз в неделю).</w:t>
      </w:r>
    </w:p>
    <w:p w:rsidR="00000000" w:rsidDel="00000000" w:rsidP="00000000" w:rsidRDefault="00000000" w:rsidRPr="00000000" w14:paraId="0000000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Цели программы:</w:t>
      </w:r>
      <w:r w:rsidDel="00000000" w:rsidR="00000000" w:rsidRPr="00000000">
        <w:rPr>
          <w:sz w:val="28"/>
          <w:szCs w:val="28"/>
          <w:rtl w:val="0"/>
        </w:rPr>
        <w:t xml:space="preserve"> подготовка обучающихся к безопасной жизнедеятельности в реальной окружающей среде – природной, техногенной и социальной,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приобретение способностей сохранять жизнь и здоровье в неблагоприятных угрожающих жизни условиях и привитие навыков по оказанию помощи пострадавшим, </w:t>
      </w:r>
      <w:r w:rsidDel="00000000" w:rsidR="00000000" w:rsidRPr="00000000">
        <w:rPr>
          <w:sz w:val="28"/>
          <w:szCs w:val="28"/>
          <w:rtl w:val="0"/>
        </w:rPr>
        <w:t xml:space="preserve">а также формирование у обучающихся общей культуры безопасности жизнедеятельности,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сознательного и ответственного отношения к личной безопасности и безопасности окружающих.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Достижение данной цели предусматривается посредством реализации общеучебных и предметно-ориентированных задач через систему образовательных модулей. </w:t>
      </w:r>
    </w:p>
    <w:p w:rsidR="00000000" w:rsidDel="00000000" w:rsidP="00000000" w:rsidRDefault="00000000" w:rsidRPr="00000000" w14:paraId="00000009">
      <w:pPr>
        <w:ind w:firstLine="709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Задачи программы:</w:t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Развитие личных, духовных и физических качеств, обеспечивающих безопасное поведение в различных опасных и чрезвычайных ситуациях природного, техногенного и социального характера;</w:t>
      </w:r>
    </w:p>
    <w:p w:rsidR="00000000" w:rsidDel="00000000" w:rsidP="00000000" w:rsidRDefault="00000000" w:rsidRPr="00000000" w14:paraId="0000000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Формирование потребности соблюдать нормы здорового образа жизни, осознанно выполнять требования, предъявляемые к гражданину Российской Федерации в области безопасности жизнедеятельности;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Воспитание ответственного отношения к сохранению окружающей природной среды, к личному здоровью как индивидуальной и общественной ценности;</w:t>
      </w:r>
    </w:p>
    <w:p w:rsidR="00000000" w:rsidDel="00000000" w:rsidP="00000000" w:rsidRDefault="00000000" w:rsidRPr="00000000" w14:paraId="0000000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Развитие умений предвидеть возникновение опасных ситуаций по характерным признакам их появления, а также на основе анализа  специальной информации, получаемой из различных источников, принимать обоснованные решения и вырабатывать план действий в конкретной опасной 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ситуации с учетом реально складывающейся обстановки и своих возможностей.</w:t>
      </w:r>
    </w:p>
    <w:p w:rsidR="00000000" w:rsidDel="00000000" w:rsidP="00000000" w:rsidRDefault="00000000" w:rsidRPr="00000000" w14:paraId="0000000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Формирование у учащихся модели безопасного поведения в условиях повседневной жизни и в различных опасных и чрезвычайных ситуациях.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Планируемые результаты.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Предметные результаты.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8"/>
        <w:gridCol w:w="4713"/>
        <w:tblGridChange w:id="0">
          <w:tblGrid>
            <w:gridCol w:w="4858"/>
            <w:gridCol w:w="4713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научится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получит возможность научиться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-Классифицировать и характеризовать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основные угрозы личности, обществу, государству;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 полученные знания в повседневной жизни для ведения безопасного образа жизни;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классифицировать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и характеризовать опасные и чрезвычайные ситуации различного происхождения;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предвидеть причины возникновения возможных опасных и чрезвычайных ситуаций социального характера;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безопасно вести себя и применять способы самозащиты в опасных и чрезвычайных ситуациях социального характера;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безопасно вести себя и применять способы самозащиты в ситуациях проявления экстремизма и терроризма;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 навыками пользования средствами индивидуальной защиты (противогазом, респиратором, ватно-марлевой повязкой, домашней медицинской аптечкой);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распознавать сигналы гражданской обороны;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правильно действовать во время сигналов гражданской обороны;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-формировать собственное представление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об основах здорового образа жизни, факторах, укрепляющих и разрушающих здоровье, о вредных привычках и их профилактике;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полученные знания в повседневной жизни для ведения здорового образа жизни;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перевязочные и лекарственные средства медицинской аптечки; средства индивидуальной защиты органов дыхания;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 навыками пользования средствами индивидуальной защиты (противогазом, респиратором, ватно-марлевой повязкой, домашней медицинской аптечкой);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 способами оказания первой помощи при травмах и переломах;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 навыками оказания первой медицинской помощи при ушибах, кровотечениях;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 приобретенные знания в повседневной жизни для обращения (вызова) в случае необходимости в соответствующие службы экстренной помощи;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знать правила первой медицинской помощи при различных видах травм;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владеть навыками оказания первой медицинской помощи при ожогах, обморожениях.</w:t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предвидеть причины возникновения возможных опасных и чрезвычайных ситуаций техногенного характера;</w:t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классифицировать мероприятия по защите населения от ЧС техногенного характера;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безопасно вести себя и применять способы самозащиты в ЧС техногенного характера;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применять знания об основах здорового образа жизни, факторах, укрепляющих и разрушающих здоровье, о вредных привычках и их профилактике; 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применять перевязочные и лекарственные средства медицинской аптечки; средства индивидуальной защиты органов дыхания;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 навыками пользования средствами индивидуальной защиты (противогазом, респиратором, ватно-марлевой повязкой, домашней медицинской аптечкой);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оказывать первую помощь при травмах и переломах;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 навыками оказания первой помощи при ушибах, кровотечениях;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приобретенные знания в повседневной жизни для обращения (вызова) в случае необходимости в соответствующие службы экстренной помощи;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оказывать первую помощь при утоплении и удушении, при тепловом и солнечном ударе, обморожении;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 - владеть навыками оказания первой медицинской помощи при ожогах, обморожениях.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Предвидеть возникновение опасных ситуаций по характерным признакам их появления, а также на основе анализа специальной информации, получаемой из различных источников;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принимать обоснованные решения и вырабатывать план действий в конкретной опасной ситуации с учетом реально складывающейся обстановки и своих возможностей;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полученные знания в повседневной жизни для ведения безопасного образа жизни;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полученные знания в повседневной жизни для ведения здорового образа жизни; оказания первой медицинской помощи;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планировать профилактические мероприятия по сохранению и укреплению своего здоровья;</w:t>
            </w:r>
          </w:p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 для решения коммуникативных задач в области ОБЖ различные источники информации, включая Интернет-ресурсы и другие базы данных;</w:t>
            </w:r>
          </w:p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усваивать приемы действий в различных опасных и чрезвычайных ситуациях;</w:t>
            </w:r>
          </w:p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исследовать различные ситуации в повседневной жизнедеятельности, выявлять опасные и чрезвычайные ситуации;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творчески решать моделируемые ситуации и практические задачи в области безопасности жизнедеятельности.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2.Метапредметные результаты.</w:t>
      </w:r>
    </w:p>
    <w:tbl>
      <w:tblPr>
        <w:tblStyle w:val="Table2"/>
        <w:tblW w:w="9615.0" w:type="dxa"/>
        <w:jc w:val="left"/>
        <w:tblInd w:w="0.0" w:type="dxa"/>
        <w:tblLayout w:type="fixed"/>
        <w:tblLook w:val="0400"/>
      </w:tblPr>
      <w:tblGrid>
        <w:gridCol w:w="4752"/>
        <w:gridCol w:w="4863"/>
        <w:tblGridChange w:id="0">
          <w:tblGrid>
            <w:gridCol w:w="4752"/>
            <w:gridCol w:w="4863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2.2.Ученик получит возможность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Анализировать причины возникновения опасных и чрезвычайных ситуаций;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обобщать и сравнивать последствия опасных и чрезвычайных ситуаций;</w:t>
            </w:r>
          </w:p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выявлять причинно-следственные связи опасных ситуаций и их влияние на безопасность жизнедеятельности человека;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самостоятельно определять цели и задачи по безопасному поведению в повседневной жизни и в различных опасных и чрезвычайных ситуациях, выбирать средства реализации поставленных целей, оценивать результаты своей деятельности в обеспечении личной безопасности;</w:t>
            </w:r>
          </w:p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производить самостоятельный поиск, анализ и отбор информации в области безопасности жизнедеятельности  с использованием различных источников и новых информационных технологий;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информировать о результатах своих наблюдений, участвовать в дискуссии.</w:t>
            </w:r>
          </w:p>
          <w:p w:rsidR="00000000" w:rsidDel="00000000" w:rsidP="00000000" w:rsidRDefault="00000000" w:rsidRPr="00000000" w14:paraId="0000004B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Формулировать личные понятия о безопасности;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-воспринимать и перерабатывать информацию, генерировать идеи, моделировать индивидуальные подходы к обеспечению личной безопасности в повседневной жизни и в чрезвычайных ситуациях;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выражать свои мысли и слушать собеседника, принимать его точку зрения, признавать право другого человека на иное мнение;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отстаивать свою точку зрения, находить компромиссное решение в различных ситуациях;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действовать в опасных и чрезвычайных ситуациях различного происхождения;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взаимодействовать с окружающими, выполнять различные социальные роли во время и при ликвидации последствий чрезвычайных ситуаций.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5">
      <w:pPr>
        <w:shd w:fill="ffffff" w:val="clear"/>
        <w:spacing w:after="0" w:before="280" w:lineRule="auto"/>
        <w:rPr>
          <w:rFonts w:ascii="yandex-sans" w:cs="yandex-sans" w:eastAsia="yandex-sans" w:hAnsi="yandex-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200" w:before="0" w:line="276" w:lineRule="auto"/>
        <w:ind w:left="720" w:hanging="360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Личностные результаты.</w:t>
      </w:r>
    </w:p>
    <w:tbl>
      <w:tblPr>
        <w:tblStyle w:val="Table3"/>
        <w:tblW w:w="9615.0" w:type="dxa"/>
        <w:jc w:val="left"/>
        <w:tblInd w:w="0.0" w:type="dxa"/>
        <w:tblLayout w:type="fixed"/>
        <w:tblLook w:val="0400"/>
      </w:tblPr>
      <w:tblGrid>
        <w:gridCol w:w="4711"/>
        <w:gridCol w:w="4904"/>
        <w:tblGridChange w:id="0">
          <w:tblGrid>
            <w:gridCol w:w="4711"/>
            <w:gridCol w:w="4904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3.2.Ученик получит возможность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Находить ресурсы для развития личностных, в том числе духовных и физических качеств, обеспечивающих защищенность жизненно важных интересов личности от внешних и внутренних угроз;</w:t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осознанно выполнять правила безопасности жизнедеятельности;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ответственно относиться к сохранению окружающей природной среды, личному здоровью как к индивидуальной и общественной ценности.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-формировать устойчивую внутреннюю позицию личности безопасного типа;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оценивать с эстетической точки зрения красоту окружающего мира и человеческих взаимоотношений;</w:t>
            </w:r>
          </w:p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понимать личностные, профессиональные и жизненные ценности, склонности и интересы для будущего самоопределения;</w:t>
            </w:r>
          </w:p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yandex-sans" w:cs="yandex-sans" w:eastAsia="yandex-sans" w:hAnsi="yandex-san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учебной программы.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0"/>
        <w:gridCol w:w="1063"/>
        <w:gridCol w:w="5938"/>
        <w:tblGridChange w:id="0">
          <w:tblGrid>
            <w:gridCol w:w="2570"/>
            <w:gridCol w:w="1063"/>
            <w:gridCol w:w="5938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Модуль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Содержание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I. Основы безопасности личности, общества и государства.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Чрезвычайные ситуации природного характера, чрезвычайные ситуации техногенного характера, военные угрозы национальной безопасности России, внешние и внутренние угрозы национальной безопасности России, международный терроризм, наркотизм и национальная безопасность России.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Права и обязанности граждан в области безопасности жизнедеятельности, Положения Конституции РФ и федеральных законов в области безопасности, Единая государственная система предупреждения и ликвидации чрезвычайных ситуаций (РСЧС) и ее задачи, гражданская оборона как составная часть национальной безопасности страны, роль МЧС России в формировании современного уровня культуры безопасности жизнедеятельности населения страны.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II. Основы медицинских знаний и здорового образа жизни.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Индивидуальное здоровье человека, его физическая и духовная сущность, репродуктивное здоровье человека и общества, социально-демографические процессы в России и безопасность государства, социальное развитие человека и его взаимоотношения с окружающими людьми, взаимоотношения человека и общества.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709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Общая характеристика повреждений и их последствия для здоровья человека, основные правила оказания первой медицинской помощи, перевязочные материалы, дезинфицирующие средства, профилактика заболеваний, оказание первой помощи при отравлениях, травмах опорно-двигательного аппарата, при утоплении, тепловом и солнечном ударах, обморожении.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09"/>
        <w:jc w:val="center"/>
        <w:rPr>
          <w:rFonts w:ascii="Times" w:cs="Times" w:eastAsia="Times" w:hAnsi="Times"/>
          <w:b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Контроль результатов  обучения.</w:t>
      </w:r>
    </w:p>
    <w:p w:rsidR="00000000" w:rsidDel="00000000" w:rsidP="00000000" w:rsidRDefault="00000000" w:rsidRPr="00000000" w14:paraId="0000007F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Основной формой текущего контроля знаний учащихся являются устные ответы учащихся на теоретические вопросы. Письменный контроль осуществляется в форме проверочных(2)  и контрольных(2)  работ. Проверочные работы проводятся в конце первой и третьей четвертей. Промежуточная контрольная работа по теме </w:t>
      </w: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Основы комплексной безопасности</w:t>
      </w:r>
      <w:r w:rsidDel="00000000" w:rsidR="00000000" w:rsidRPr="00000000">
        <w:rPr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проводится в конце первого полугодия. Итоговая контрольная письменная работа проводится после изучения  программы курса ОБЖ в конце учебного года. Контрольные работы служат для контроля качества усвоения учащимися учебного материала и их умением применять знания на практике. Также предусматривается контроль усвоения практических навыков в рамках программы курса во время практических занятий. </w:t>
      </w:r>
    </w:p>
    <w:p w:rsidR="00000000" w:rsidDel="00000000" w:rsidP="00000000" w:rsidRDefault="00000000" w:rsidRPr="00000000" w14:paraId="00000080">
      <w:pPr>
        <w:spacing w:before="100" w:lineRule="auto"/>
        <w:rPr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ТЕМАТИЧЕСКОЕ ПЛАНИРОВАНИЕ</w:t>
      </w:r>
    </w:p>
    <w:p w:rsidR="00000000" w:rsidDel="00000000" w:rsidP="00000000" w:rsidRDefault="00000000" w:rsidRPr="00000000" w14:paraId="00000085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час в неделю, всего 34 часа)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62"/>
        <w:gridCol w:w="496"/>
        <w:gridCol w:w="4494"/>
        <w:gridCol w:w="1019"/>
        <w:tblGridChange w:id="0">
          <w:tblGrid>
            <w:gridCol w:w="3562"/>
            <w:gridCol w:w="496"/>
            <w:gridCol w:w="4494"/>
            <w:gridCol w:w="1019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урока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часов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I. Основы комплексной безопасности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(9 часов)</w:t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1. Национальная безопасность России в современном мире.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Россия в мировом сообществе.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Национальные интересы России.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угрозы национальным интересам.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Формирование общей культуры населения.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2. Чрезвычайные ситуации природного и техногенного характера и национальная безопасность России.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Опасные и чрезвычайные ситуации (ОС и ЧС), общие понятия и определения, их классификация.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ЧС природного характера, их причины и последствия.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ЧС техногенного характера, их причины и последствия.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Проверочная работа «Чрезвычайные ситуации природного и техногенного характера и национальная безопасность России»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3. Современный комплекс проблем безопасности социального характера и национальная безопасность России.</w:t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Военные угрозы национальной безопасности России.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Международный терроризм – угроза национальной безопасности России.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II. Защита населения от ЧС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(14 часов)</w:t>
            </w:r>
          </w:p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4. Организационные основы по защите населения страны от ЧС мирного и военного времени.</w:t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Единая государственная система предупреждения и ликвидации ЧС (РСЧС).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Гражданская оборона как составная часть национальной безопасности.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МЧС России – федеральный орган управления в области защиты населения  от ЧС.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5. Основные мероприятия, проводимые в РФ, по защите населения от ЧС мирного и военного времени.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Мониторинг и прогнозирование ЧС. </w:t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Инженерная защита населения и территории от ЧС.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Оповещение населения о ЧС.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Промежуточная контрольная работа по теме «Основы комплексной безопасности». 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Эвакуация населения. 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Аварийно-спасательные работы и другие неотложные работы в очагах поражения.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6. Организация борьбы с терроризмом и наркобизнесом.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террористических акций, их цели и способы осуществления.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Законодательная и нормативно-правовая база по организации борьбы с терроризмом.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Система борьбы с терроризмом.</w:t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 поведения при угрозе террористического акта.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Государственная политика противодействия терроризму.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Профилактика наркомании.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Проверочная работа «Организация борьбы с терроризмом и наркобизнесом».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III. Основы здорового образа жизни и его составляющие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(9 часов)</w:t>
            </w:r>
          </w:p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7. Основы здорового образа жизни.</w:t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Здоровье человека – как индивидуальная, так и общественная ценность.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Здоровый образ жизни и его составляющие.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Репродуктивное здоровье населения – национальная безопасность России.</w:t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8. Факторы, разрушающие репродуктивное здоровье.</w:t>
            </w:r>
          </w:p>
          <w:p w:rsidR="00000000" w:rsidDel="00000000" w:rsidP="00000000" w:rsidRDefault="00000000" w:rsidRPr="00000000" w14:paraId="0000011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Ранние половые связи и их последствия.</w:t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Инфекции, передаваемые половым путем.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Понятие о ВИЧ-инфекции и СПИДе.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9. Правовые основы сохранения и укрепления репродуктивного здоровья.</w:t>
            </w:r>
          </w:p>
          <w:p w:rsidR="00000000" w:rsidDel="00000000" w:rsidP="00000000" w:rsidRDefault="00000000" w:rsidRPr="00000000" w14:paraId="0000012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Брак и семья. Семья и здоровый образ жизни человека.</w:t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Основы семейного права в РФ.</w:t>
            </w:r>
          </w:p>
          <w:p w:rsidR="00000000" w:rsidDel="00000000" w:rsidP="00000000" w:rsidRDefault="00000000" w:rsidRPr="00000000" w14:paraId="0000013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Итоговая контрольная работа за курс 9 класса.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1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IV. Основы медицинских знаний и оказание первой медицинской помощи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(2 часа)</w:t>
            </w:r>
          </w:p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Тема 10. Оказание первой медицинской помощи.</w:t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Практическое занятие. ПМП при массовых поражениях.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ПМП при передозировке в приеме психотропных веществ.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91A96"/>
    <w:pPr>
      <w:spacing w:after="0" w:line="240" w:lineRule="auto"/>
    </w:pPr>
    <w:rPr>
      <w:rFonts w:ascii="Times New Roman" w:cs="Times New Roman" w:eastAsia="MS Mincho" w:hAnsi="Times New Roman"/>
      <w:sz w:val="24"/>
      <w:szCs w:val="24"/>
      <w:lang w:eastAsia="ja-JP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191A96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 w:customStyle="1">
    <w:name w:val="Сетка таблицы1"/>
    <w:basedOn w:val="a1"/>
    <w:next w:val="a3"/>
    <w:uiPriority w:val="59"/>
    <w:rsid w:val="0063351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3PFMRor5SJ/DTKBrMuq87NoNA==">AMUW2mWfhR647ywnXtWQifJWswgCDfKFPU2jgYqudrvcnRfk6ZJga9T6AlqtX+9U2rGLsuuLPe1XId7tpXgE0vESz30puDEYrKFMbQNXsPpQlzg+WtYj9Qdrv3qlwcsXPBnllhbW5DR0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2017-09-29T03:10:00Z</dcterms:created>
  <dc:creator>teacher</dc:creator>
</cp:coreProperties>
</file>