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18" w:rsidRDefault="00A97809" w:rsidP="004E1318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      </w:t>
      </w:r>
      <w:r w:rsidR="004E1318" w:rsidRPr="000769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:rsidR="00D709F5" w:rsidRDefault="00A97809" w:rsidP="00A9780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разработана на основе ФГОС, с учетом </w:t>
      </w:r>
      <w:proofErr w:type="spellStart"/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межпредметных</w:t>
      </w:r>
      <w:proofErr w:type="spellEnd"/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внутрипредметных</w:t>
      </w:r>
      <w:proofErr w:type="spellEnd"/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связей, логики учебного процесса, задач формирования у младшего школьника умения учиться.</w:t>
      </w:r>
    </w:p>
    <w:p w:rsidR="00D709F5" w:rsidRDefault="00A97809" w:rsidP="00A9780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обеспечивает достижение следующих целей:</w:t>
      </w:r>
    </w:p>
    <w:p w:rsidR="00D709F5" w:rsidRDefault="00A97809" w:rsidP="00A9780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Развитие у обучающихся познавательных действий: логических и алгоритмических (включая знаково-символические), аксиоматику, формирование элементов системного мышления, планирование (последовательность действий при решении задач), систематизацию и структурирование знаний, моделирование, дифференциацию существенных и несущественных условий. </w:t>
      </w:r>
    </w:p>
    <w:p w:rsidR="00D709F5" w:rsidRDefault="00A97809" w:rsidP="00A9780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>2. Математическое развитие младшего школьника: использование математических представлений для описания окружающей действительности в количественном и пространственном отношениях; формирование способности к продолжительной умственной деятельности, основ логического мышления, пространственного воображения, математической речи и аргументации, способности различать верные и неверные высказывания, делать обоснованные выводы.</w:t>
      </w:r>
    </w:p>
    <w:p w:rsidR="00D709F5" w:rsidRDefault="00A97809" w:rsidP="00A9780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 Освоение начальных математических знаний: формирование умения решать учебные и практические задачи математическими средствами: вести поиск информации (фактов, сходства, различий, закономерностей, оснований для упорядочивания и классификации, вариантов); понимать значение величин и способов их измерения; использовать арифметические способы для разрешения сюжетных ситуаций (строить простейшие математические модели); работать с алгоритмами выполнения арифметических действий, решения задач, проведения простейших построений. Проявлять математическую готовность к продолжению образования.</w:t>
      </w:r>
    </w:p>
    <w:p w:rsidR="00A97809" w:rsidRPr="00A97809" w:rsidRDefault="00A97809" w:rsidP="00A9780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 Воспитание критичности мышления, интереса к умственному труду, стремления использовать математические знания в повседневной жизни.</w:t>
      </w:r>
    </w:p>
    <w:p w:rsidR="004E1318" w:rsidRPr="008F4380" w:rsidRDefault="00A97809" w:rsidP="00A9780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E1318" w:rsidRPr="008F4380" w:rsidSect="00CA30CB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программа по учебному предмету «Математика» призвана ввести ребенка в абстрактный мир математических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978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понятий и их свойств, охватывающий весь материал, содержащийся в примерной программе по математике. Дать ребенку первоначальные навыки ориентации в той части реальной действительности, которая описывается (моделируется) с помощью этих понятий, а именно: окружающий мир как множество форм, как множество предметов, отличающихся величиной, которую можно выразить числом, как разнообразие классов конечных равночисленных множеств и т.п. А также предложить ребенку соответствующие способы познания окружающей действительности.</w:t>
      </w:r>
    </w:p>
    <w:p w:rsidR="008F4380" w:rsidRDefault="00C61A2A" w:rsidP="002C3E29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 xml:space="preserve">                                                                      </w:t>
      </w:r>
      <w:r w:rsidR="00F54247" w:rsidRPr="000769F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Планируемые предметные результаты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  <w:t>обучающиеся научатся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: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>• читать и записывать все однозначные числа и числа второго десятка, включая число 20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вести счет как в прямом, так и в обратном порядке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(от 0 </w:t>
      </w: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>до 20);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сравнивать изученные числа и записывать результат сравнения с помощью знаков (&gt;, &lt;, =);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записывать действия сложения и вычитания, используя соответствующие знаки (+, –);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употреблять термины, связанные с действиями сложения и вычитания (плюс, сумма, слагаемые, значение суммы; минус, разность, уменьшаемое, вычитаемое, значение разности);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>• пользоваться справочной таблицей сложения однозначных чисел;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воспроизводить и применять табличные случаи сложения и вычитания;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применять переместительное свойство сложения;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применять правила прибавления числа к сумме и суммы к числу;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выполнять сложение на основе способа прибавления по частям; • применять правила вычитания числа из суммы и суммы из числа; 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>• выполнять вычитание на основе способа вычитания по частям;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применять правила сложения и вычитания с нулем;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понимать и использовать взаимосвязь сложения и вычитания;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выполнять сложение и вычитание однозначных чисел без перехода через десяток;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выполнять сложение однозначных чисел с переходом через десяток и вычитание в пределах таблицы сложения, используя данную таблицу в качестве справочника; 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>• распознавать на чертеже и изображать точку, прямую, отрезок, ломаную, кривую линию, дугу, замкнутую и незамкнутую линии; употреблять соответствующие термины; употреблять термин «точка пересечения»;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распознавать в окружающих предметах или их частях плоские геометрические фигуры (треугольник, четырехугольник, прямоугольник, многоугольник, круг); 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>• чертить с помощью линейки прямые, отрезки, ломаные, многоугольники;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определять длину данного отрезка (в сантиметрах) при помощи измерительной линейки;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строить отрезки заданной длины при помощи измерительной линейки; • находить значения сумм и разностей отрезков данной длины при помощи измерительной линейки и с помощью вычислений;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• выражать длину отрезка, используя разные единицы длины (например, 1 </w:t>
      </w:r>
      <w:proofErr w:type="spellStart"/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>дм</w:t>
      </w:r>
      <w:proofErr w:type="spellEnd"/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6 см и 16 см);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распознавать симметричные фигуры и изображения; • распознавать и формулировать простые задачи;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употреблять термины, связанные с понятием «задача» (формулировка, условие, требование (вопрос), решение, ответ);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составлять задачи по рисунку и делать иллюстрации (схематические) к тексту задачи; • выявлять признаки предметов и событий, которые могут быть описаны терминами, относящимися к соответствующим величинам (длиннее – короче, дальше – ближе, тяжелее – легче, раньше – позже, дороже – дешевле); </w:t>
      </w:r>
    </w:p>
    <w:p w:rsidR="00C61A2A" w:rsidRP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>• использовать названия частей суток, дней недели, месяцев, времен года.</w:t>
      </w:r>
    </w:p>
    <w:p w:rsidR="00C61A2A" w:rsidRP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  <w:t>обучающиеся получат возможность научиться: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 • понимать количественный и порядковый смысл числа;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понимать и распознавать количественный смысл сложения и вычитания;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воспроизводить переместительное свойство сложения;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воспроизводить правила прибавления числа к сумме и суммы к числу, вычитания числа из суммы и суммы из числа;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воспроизводить правила сложения и вычитания с нулем; 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>• использовать «инструментальную» таблицу сложения для выполнения сложения однозначных чисел и соответствующих случаев вычитания;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устанавливать взаимное расположение прямых, кривых линий, прямой и кривой линии на плоскости; 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>• понимать и использовать термин «точка пересечения»;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строить (достраивать) симметричные изображения, используя клетчатую бумагу;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описывать упорядоченные множества с помощью соответствующих терминов (первый, последний, следующий, предшествующий);</w:t>
      </w:r>
    </w:p>
    <w:p w:rsid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понимать суточную и годовую цикличность;</w:t>
      </w:r>
    </w:p>
    <w:p w:rsidR="00C61A2A" w:rsidRPr="00C61A2A" w:rsidRDefault="00C61A2A" w:rsidP="00C61A2A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1A2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• представлять информацию в таблице.</w:t>
      </w:r>
    </w:p>
    <w:p w:rsidR="002C3E29" w:rsidRPr="00F54247" w:rsidRDefault="002C3E29" w:rsidP="004E1318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54247" w:rsidRPr="000769FD" w:rsidRDefault="00A97809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kern w:val="1"/>
          <w:sz w:val="28"/>
          <w:szCs w:val="28"/>
          <w:lang w:eastAsia="ar-SA"/>
        </w:rPr>
        <w:t xml:space="preserve">                                                                      </w:t>
      </w:r>
      <w:r w:rsidR="00F54247" w:rsidRPr="000769FD">
        <w:rPr>
          <w:rFonts w:ascii="Times New Roman" w:eastAsia="Times New Roman" w:hAnsi="Times New Roman" w:cs="Times New Roman"/>
          <w:b/>
          <w:kern w:val="1"/>
          <w:sz w:val="28"/>
          <w:szCs w:val="28"/>
          <w:lang w:eastAsia="ar-SA"/>
        </w:rPr>
        <w:t>Содержание учебного предмета</w:t>
      </w:r>
    </w:p>
    <w:p w:rsidR="00F54247" w:rsidRPr="00F54247" w:rsidRDefault="00F54247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kern w:val="1"/>
          <w:sz w:val="24"/>
          <w:szCs w:val="24"/>
          <w:lang w:eastAsia="ar-SA"/>
        </w:rPr>
      </w:pPr>
      <w:r w:rsidRPr="00A97809"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  <w:t>Числа и величины</w:t>
      </w:r>
      <w:r w:rsidRPr="00F54247">
        <w:rPr>
          <w:rFonts w:ascii="Times New Roman" w:eastAsia="Times New Roman" w:hAnsi="Times New Roman" w:cs="Times New Roman"/>
          <w:i/>
          <w:kern w:val="1"/>
          <w:sz w:val="24"/>
          <w:szCs w:val="24"/>
          <w:lang w:eastAsia="ar-SA"/>
        </w:rPr>
        <w:t xml:space="preserve"> </w:t>
      </w:r>
      <w:r w:rsidRPr="00A97809"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  <w:t>(28 ч)</w:t>
      </w:r>
    </w:p>
    <w:p w:rsidR="00F54247" w:rsidRPr="00F54247" w:rsidRDefault="00F54247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Числа и цифры. Первичные количественные представления: один и несколько, один и ни одного. Числа и цифры от 1 до 9. Первый, второй, третий и т.д. Счет предметов. Число и цифра 0. Сравнение групп предметов по количеству: больше, меньше, столько же. Сравнение чисел: </w:t>
      </w:r>
      <w:proofErr w:type="gramStart"/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знаки &gt;</w:t>
      </w:r>
      <w:proofErr w:type="gramEnd"/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, &lt;, =. Однозначные числа. Десяток. Число 10. Счет десятками. Десяток и единицы. Двузначные числа. Разрядные слагаемые. Числа от 11 до 20, их запись и названия. Величины. Сравнение предметов по некоторой величине без ее измерения: выше – ниже, шире – уже, длиннее – короче, старше – моложе, тяжелее – легче. Отношение «дороже – дешевле» как обобщение сравнений предметов по разным величинам. Первичные </w:t>
      </w:r>
      <w:proofErr w:type="spellStart"/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временны</w:t>
      </w:r>
      <w:r w:rsidRPr="00F54247">
        <w:rPr>
          <w:rFonts w:ascii="Times New Roman" w:eastAsia="Times New Roman" w:hAnsi="Times New Roman" w:cs="Times New Roman" w:hint="eastAsia"/>
          <w:kern w:val="1"/>
          <w:sz w:val="24"/>
          <w:szCs w:val="24"/>
          <w:lang w:eastAsia="ar-SA"/>
        </w:rPr>
        <w:t>е</w:t>
      </w:r>
      <w:proofErr w:type="spellEnd"/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представления: части суток, времена года, раньше – позже, п</w:t>
      </w:r>
      <w:r w:rsidRPr="00F54247">
        <w:rPr>
          <w:rFonts w:ascii="Times New Roman" w:eastAsia="Times New Roman" w:hAnsi="Times New Roman" w:cs="Times New Roman" w:hint="eastAsia"/>
          <w:kern w:val="1"/>
          <w:sz w:val="24"/>
          <w:szCs w:val="24"/>
          <w:lang w:eastAsia="ar-SA"/>
        </w:rPr>
        <w:t>родолжительность</w:t>
      </w: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(длиннее – короче по времени). Понятие о суточной и годовой цикличности: аналогия с движением по кругу.</w:t>
      </w:r>
    </w:p>
    <w:p w:rsidR="00F54247" w:rsidRPr="00A97809" w:rsidRDefault="00F54247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1"/>
          <w:sz w:val="24"/>
          <w:szCs w:val="24"/>
          <w:lang w:eastAsia="ar-SA"/>
        </w:rPr>
      </w:pPr>
      <w:r w:rsidRPr="00A97809">
        <w:rPr>
          <w:rFonts w:ascii="Times New Roman" w:eastAsia="Times New Roman" w:hAnsi="Times New Roman" w:cs="Times New Roman" w:hint="eastAsia"/>
          <w:b/>
          <w:i/>
          <w:kern w:val="1"/>
          <w:sz w:val="24"/>
          <w:szCs w:val="24"/>
          <w:lang w:eastAsia="ar-SA"/>
        </w:rPr>
        <w:t>Арифметические</w:t>
      </w:r>
      <w:r w:rsidRPr="00A97809"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  <w:t xml:space="preserve"> действия (48 ч)</w:t>
      </w:r>
      <w:r w:rsidRPr="00A97809">
        <w:rPr>
          <w:rFonts w:ascii="Times New Roman" w:eastAsia="Times New Roman" w:hAnsi="Times New Roman" w:cs="Times New Roman"/>
          <w:b/>
          <w:kern w:val="1"/>
          <w:sz w:val="24"/>
          <w:szCs w:val="24"/>
          <w:lang w:eastAsia="ar-SA"/>
        </w:rPr>
        <w:t xml:space="preserve"> </w:t>
      </w:r>
    </w:p>
    <w:p w:rsidR="00F54247" w:rsidRPr="00F54247" w:rsidRDefault="00F54247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Сложение и вычитание. Сложение чисел. Знак «плюс» (+). Слагаемые, сумма и ее значение. Прибавление числа 1 и по 1. Аддитивный состав чисел 3, 4 и 5. Прибавление чисел 3, 4, 5 на основе их состава. Вычитание чисел. Знак «минус</w:t>
      </w:r>
      <w:r w:rsidRPr="00F54247">
        <w:rPr>
          <w:rFonts w:ascii="Times New Roman" w:eastAsia="Times New Roman" w:hAnsi="Times New Roman" w:cs="Times New Roman" w:hint="eastAsia"/>
          <w:kern w:val="1"/>
          <w:sz w:val="24"/>
          <w:szCs w:val="24"/>
          <w:lang w:eastAsia="ar-SA"/>
        </w:rPr>
        <w:t>»</w:t>
      </w: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(–). Уменьшаемое, вычитаемое, разность и ее значение. Вычитание числа 1 и по 1. Переместительное свойство сложения. Взаимосвязь сложения и вычитания. Табличные случаи сложения и вычитания. Случаи сложения и вычитания с 0. Группировка слагаемых. Скобки. П</w:t>
      </w:r>
      <w:r w:rsidRPr="00F54247">
        <w:rPr>
          <w:rFonts w:ascii="Times New Roman" w:eastAsia="Times New Roman" w:hAnsi="Times New Roman" w:cs="Times New Roman" w:hint="eastAsia"/>
          <w:kern w:val="1"/>
          <w:sz w:val="24"/>
          <w:szCs w:val="24"/>
          <w:lang w:eastAsia="ar-SA"/>
        </w:rPr>
        <w:t>рибавление</w:t>
      </w: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числа к сумме. Поразрядное сложение единиц. Прибавление суммы к числу. Способ сложения по частям на основе удобных слагаемых. Вычитание разрядного слагаемого. Вычитание числа из суммы. Поразрядное вычитание единиц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</w:t>
      </w: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без заимствования десятка. Увеличение (уменьшение) числа на некоторое число. Разностное сравнение чисел. Вычитание суммы из числа. Способ вычитания по частям на основе удобных слагаемых. Сложение и вычитание длин.</w:t>
      </w:r>
    </w:p>
    <w:p w:rsidR="00675879" w:rsidRPr="00D709F5" w:rsidRDefault="00F54247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</w:pPr>
      <w:r w:rsidRPr="00D709F5"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  <w:t>Текстовые задачи (12 ч)</w:t>
      </w:r>
    </w:p>
    <w:p w:rsidR="00F54247" w:rsidRPr="00F54247" w:rsidRDefault="00F54247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Знакомство с формулировкой арифметической текстовой (сюжетной) задачи: условие и вопрос (требование). Распознавание и составление сюжетных арифметических задач. Нахождение и запись решения задачи в виде числового выражения. </w:t>
      </w:r>
    </w:p>
    <w:p w:rsidR="00F54247" w:rsidRPr="00F54247" w:rsidRDefault="00F54247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Вычисление и запись ответа задачи в виде значения выражения с соответствующим наименованием.</w:t>
      </w:r>
    </w:p>
    <w:p w:rsidR="00F54247" w:rsidRDefault="00F54247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D709F5"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  <w:lastRenderedPageBreak/>
        <w:t>Пространственные отношения</w:t>
      </w:r>
      <w:r w:rsidRPr="00D709F5">
        <w:rPr>
          <w:rFonts w:ascii="Times New Roman" w:eastAsia="Times New Roman" w:hAnsi="Times New Roman" w:cs="Times New Roman"/>
          <w:b/>
          <w:kern w:val="1"/>
          <w:sz w:val="24"/>
          <w:szCs w:val="24"/>
          <w:lang w:eastAsia="ar-SA"/>
        </w:rPr>
        <w:t>. Г</w:t>
      </w:r>
      <w:r w:rsidRPr="00D709F5"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  <w:t xml:space="preserve">еометрические </w:t>
      </w:r>
      <w:proofErr w:type="gramStart"/>
      <w:r w:rsidRPr="00D709F5"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  <w:t>фигуры  (</w:t>
      </w:r>
      <w:proofErr w:type="gramEnd"/>
      <w:r w:rsidRPr="00D709F5"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  <w:t>28 ч</w:t>
      </w:r>
      <w:r w:rsidRPr="00F54247">
        <w:rPr>
          <w:rFonts w:ascii="Times New Roman" w:eastAsia="Times New Roman" w:hAnsi="Times New Roman" w:cs="Times New Roman"/>
          <w:i/>
          <w:kern w:val="1"/>
          <w:sz w:val="24"/>
          <w:szCs w:val="24"/>
          <w:lang w:eastAsia="ar-SA"/>
        </w:rPr>
        <w:t>)</w:t>
      </w: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</w:t>
      </w:r>
    </w:p>
    <w:p w:rsidR="00F54247" w:rsidRPr="00F54247" w:rsidRDefault="00F54247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Признаки предметов. Расположение предметов. Отличие предметов по цвету, форме, величине (размеру). Сравнение предметов по величине (размеру): больше, меньше, такой же. Установление идентичности предметов по одному или нескольким признакам. Объединение предметов в группу по общему признаку. Расположение предметов слева, справа, вверху, внизу по отношению к наблюдателю, их комбинация. Расположение предметов над (под) чем-то, левее (правее) чего-либо, между одним и другим. Спереди (сзади) по направлению движения. Направление движения налево (направо), вверх (вниз). Расположение предметов по порядку: установление первого и последнего, следующего и предшествующего (если они существуют). Геометрические фигуры и их свойства. Первичные представления об отличии плоских и искривленных поверхностей. Знакомство с плоскими геометрическими фигурами: кругом, треугольником, прямоугольником. Распознавание формы данных геометрических фигур в реальных предметах. Прямые и кривые линии. Точка. Отрезок. Дуга. Пересекающиеся и непересекающиеся линии. Точка пересечения. Ломаная линия. Замкнутые и незамкнутые линии. Замкнутая линия как граница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</w:t>
      </w: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области. Внутренняя и внешняя области по отношению к границе. Замкнутая ломаная линия. Многоугольник. Четырехугольник. Симметричные фигуры.</w:t>
      </w:r>
    </w:p>
    <w:p w:rsidR="00675879" w:rsidRDefault="00F54247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</w:t>
      </w:r>
      <w:r w:rsidRPr="00D709F5"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  <w:t>Геометрические величины (10 ч</w:t>
      </w:r>
      <w:r w:rsidRPr="00F54247">
        <w:rPr>
          <w:rFonts w:ascii="Times New Roman" w:eastAsia="Times New Roman" w:hAnsi="Times New Roman" w:cs="Times New Roman"/>
          <w:i/>
          <w:kern w:val="1"/>
          <w:sz w:val="24"/>
          <w:szCs w:val="24"/>
          <w:lang w:eastAsia="ar-SA"/>
        </w:rPr>
        <w:t>)</w:t>
      </w: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</w:t>
      </w:r>
    </w:p>
    <w:p w:rsidR="00F54247" w:rsidRPr="00F54247" w:rsidRDefault="00F54247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Первичные представления о длине пути и расстоянии. Их сравнение на основе понятий «дальше – ближе» и «длиннее – короче». Длина отрезка. Измерение длины. Сантиметр как единица длины. Дециметр как более крупная единица длины. Соотношение между дециметром и сантиметром (1 </w:t>
      </w:r>
      <w:proofErr w:type="spellStart"/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дм</w:t>
      </w:r>
      <w:proofErr w:type="spellEnd"/>
      <w:r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= 10 см). Сравнение длин на основе их измерения.</w:t>
      </w:r>
    </w:p>
    <w:p w:rsidR="00F54247" w:rsidRPr="00F54247" w:rsidRDefault="00675879" w:rsidP="00F54247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D709F5"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  <w:t>Р</w:t>
      </w:r>
      <w:r w:rsidR="00F54247" w:rsidRPr="00D709F5">
        <w:rPr>
          <w:rFonts w:ascii="Times New Roman" w:eastAsia="Times New Roman" w:hAnsi="Times New Roman" w:cs="Times New Roman"/>
          <w:b/>
          <w:i/>
          <w:kern w:val="1"/>
          <w:sz w:val="24"/>
          <w:szCs w:val="24"/>
          <w:lang w:eastAsia="ar-SA"/>
        </w:rPr>
        <w:t>абота с данными (6 ч</w:t>
      </w:r>
      <w:r w:rsidR="00F54247" w:rsidRPr="00675879">
        <w:rPr>
          <w:rFonts w:ascii="Times New Roman" w:eastAsia="Times New Roman" w:hAnsi="Times New Roman" w:cs="Times New Roman"/>
          <w:i/>
          <w:kern w:val="1"/>
          <w:sz w:val="24"/>
          <w:szCs w:val="24"/>
          <w:lang w:eastAsia="ar-SA"/>
        </w:rPr>
        <w:t>)</w:t>
      </w:r>
      <w:r w:rsidR="00F54247" w:rsidRPr="00F54247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Таблица сложения однозначных чисел (кроме 0). Чтение и заполнение строк, столбцов таблицы. Представление информации в таблице. Таблица сложения как инструмент выполнения действия сложения над однозначными числами.</w:t>
      </w:r>
    </w:p>
    <w:p w:rsidR="004E1318" w:rsidRPr="00F0785E" w:rsidRDefault="004E1318" w:rsidP="004E1318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4E1318" w:rsidRDefault="004E1318" w:rsidP="004E13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1"/>
          <w:sz w:val="24"/>
          <w:szCs w:val="24"/>
          <w:lang w:eastAsia="ar-S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002"/>
        <w:gridCol w:w="4854"/>
      </w:tblGrid>
      <w:tr w:rsidR="00675879" w:rsidTr="00675879">
        <w:tc>
          <w:tcPr>
            <w:tcW w:w="704" w:type="dxa"/>
          </w:tcPr>
          <w:p w:rsid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9002" w:type="dxa"/>
          </w:tcPr>
          <w:p w:rsid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</w:pPr>
            <w:r w:rsidRPr="00F0785E"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  <w:t>Содержание тем учебного курса</w:t>
            </w:r>
            <w:r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854" w:type="dxa"/>
          </w:tcPr>
          <w:p w:rsid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  <w:t>Количество часов</w:t>
            </w:r>
          </w:p>
        </w:tc>
      </w:tr>
      <w:tr w:rsidR="00675879" w:rsidTr="00675879">
        <w:tc>
          <w:tcPr>
            <w:tcW w:w="70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675879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002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</w:pPr>
            <w:proofErr w:type="spell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Числа</w:t>
            </w:r>
            <w:proofErr w:type="spell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величины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5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675879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28</w:t>
            </w:r>
          </w:p>
        </w:tc>
      </w:tr>
      <w:tr w:rsidR="00675879" w:rsidTr="00675879">
        <w:tc>
          <w:tcPr>
            <w:tcW w:w="70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002" w:type="dxa"/>
          </w:tcPr>
          <w:p w:rsidR="00675879" w:rsidRPr="00675879" w:rsidRDefault="00675879" w:rsidP="0067587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Арифметическиедействия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5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675879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48</w:t>
            </w:r>
          </w:p>
        </w:tc>
      </w:tr>
      <w:tr w:rsidR="00675879" w:rsidTr="00675879">
        <w:tc>
          <w:tcPr>
            <w:tcW w:w="70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002" w:type="dxa"/>
          </w:tcPr>
          <w:p w:rsidR="00675879" w:rsidRPr="00675879" w:rsidRDefault="00675879" w:rsidP="00675879">
            <w:pPr>
              <w:jc w:val="both"/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</w:pPr>
            <w:proofErr w:type="spell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Текстовые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задачи</w:t>
            </w:r>
            <w:proofErr w:type="spell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5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675879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12</w:t>
            </w:r>
          </w:p>
        </w:tc>
      </w:tr>
      <w:tr w:rsidR="00675879" w:rsidTr="00675879">
        <w:tc>
          <w:tcPr>
            <w:tcW w:w="70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002" w:type="dxa"/>
          </w:tcPr>
          <w:p w:rsidR="00675879" w:rsidRPr="00675879" w:rsidRDefault="00675879" w:rsidP="0067587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Пространственные отношен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ия. Геометрические фигуры</w:t>
            </w:r>
          </w:p>
        </w:tc>
        <w:tc>
          <w:tcPr>
            <w:tcW w:w="485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675879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28</w:t>
            </w:r>
          </w:p>
        </w:tc>
      </w:tr>
      <w:tr w:rsidR="00675879" w:rsidTr="00675879">
        <w:tc>
          <w:tcPr>
            <w:tcW w:w="70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002" w:type="dxa"/>
          </w:tcPr>
          <w:p w:rsidR="00675879" w:rsidRPr="00675879" w:rsidRDefault="00675879" w:rsidP="004E1318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Геометрические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величины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5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675879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10</w:t>
            </w:r>
          </w:p>
        </w:tc>
      </w:tr>
      <w:tr w:rsidR="00675879" w:rsidTr="00675879">
        <w:tc>
          <w:tcPr>
            <w:tcW w:w="70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675879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9002" w:type="dxa"/>
          </w:tcPr>
          <w:p w:rsid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Работа с данными </w:t>
            </w:r>
          </w:p>
        </w:tc>
        <w:tc>
          <w:tcPr>
            <w:tcW w:w="4854" w:type="dxa"/>
          </w:tcPr>
          <w:p w:rsidR="00675879" w:rsidRPr="00675879" w:rsidRDefault="00675879" w:rsidP="004E1318">
            <w:pPr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675879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  <w:t>6</w:t>
            </w:r>
          </w:p>
        </w:tc>
      </w:tr>
    </w:tbl>
    <w:p w:rsidR="00675879" w:rsidRPr="00F0785E" w:rsidRDefault="00675879" w:rsidP="004E13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1"/>
          <w:sz w:val="24"/>
          <w:szCs w:val="24"/>
          <w:lang w:eastAsia="ar-SA"/>
        </w:rPr>
      </w:pPr>
    </w:p>
    <w:p w:rsidR="004E1318" w:rsidRPr="00F0785E" w:rsidRDefault="004E1318" w:rsidP="004E1318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857A08" w:rsidRDefault="00857A08" w:rsidP="004E13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57A08" w:rsidRDefault="00857A08" w:rsidP="004E13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57A08" w:rsidRDefault="00857A08" w:rsidP="004E13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57A08" w:rsidRDefault="00857A08" w:rsidP="004E13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57A08" w:rsidRDefault="00857A08" w:rsidP="004E13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E1318" w:rsidRPr="00F0785E" w:rsidRDefault="004E1318" w:rsidP="004E13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078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Тематическое планирование по математике </w:t>
      </w:r>
      <w:r w:rsidRPr="00F078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 класс</w:t>
      </w:r>
    </w:p>
    <w:tbl>
      <w:tblPr>
        <w:tblpPr w:leftFromText="180" w:rightFromText="180" w:vertAnchor="page" w:horzAnchor="margin" w:tblpX="-386" w:tblpY="2506"/>
        <w:tblW w:w="49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7126"/>
        <w:gridCol w:w="1561"/>
        <w:gridCol w:w="4846"/>
      </w:tblGrid>
      <w:tr w:rsidR="004E1318" w:rsidRPr="00F0785E" w:rsidTr="00CA30CB">
        <w:tc>
          <w:tcPr>
            <w:tcW w:w="328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460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 урока</w:t>
            </w:r>
          </w:p>
        </w:tc>
        <w:tc>
          <w:tcPr>
            <w:tcW w:w="539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Кол-во  </w:t>
            </w:r>
          </w:p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673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Корректировка</w:t>
            </w:r>
          </w:p>
        </w:tc>
      </w:tr>
      <w:tr w:rsidR="004E1318" w:rsidRPr="00F0785E" w:rsidTr="00CA30CB">
        <w:tc>
          <w:tcPr>
            <w:tcW w:w="328" w:type="pct"/>
            <w:tcBorders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60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3A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Начало  геометрии -14 часов</w:t>
            </w:r>
          </w:p>
        </w:tc>
        <w:tc>
          <w:tcPr>
            <w:tcW w:w="539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  <w:tcBorders>
              <w:lef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Здравствуй, школа!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Этот разноцветный мир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Одинаковые  и  разные  по форме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Слева,  справа,  вверху   и  внизу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Над,  под,  левее,  правее, между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Плоские  геометрические фигуры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Прямые и кривые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Впереди и позади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Точки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Отрезки  и дуги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Направления.  Налево  и направо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Вверх и вниз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Больше,  меньше, одинаковые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460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  и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последний. Следующий  и предшествующий</w:t>
            </w:r>
          </w:p>
        </w:tc>
        <w:tc>
          <w:tcPr>
            <w:tcW w:w="539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Числа 0, 1 и 2 – 10часов</w:t>
            </w:r>
          </w:p>
        </w:tc>
        <w:tc>
          <w:tcPr>
            <w:tcW w:w="539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  <w:tcBorders>
              <w:lef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460" w:type="pct"/>
            <w:tcBorders>
              <w:lef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Один и несколько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460" w:type="pct"/>
            <w:tcBorders>
              <w:lef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и цифра 1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460" w:type="pct"/>
            <w:tcBorders>
              <w:lef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Пересекающиеся  линии  и точка пересечения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460" w:type="pct"/>
            <w:tcBorders>
              <w:lef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 лишний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 Один  и  ни одного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460" w:type="pct"/>
            <w:tcBorders>
              <w:lef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и цифра 0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460" w:type="pct"/>
            <w:tcBorders>
              <w:lef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Непересекающиеся линии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460" w:type="pct"/>
            <w:tcBorders>
              <w:lef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Пара предметов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460" w:type="pct"/>
            <w:tcBorders>
              <w:lef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и цифра 2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2460" w:type="pct"/>
            <w:tcBorders>
              <w:lef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Больше, меньше, поровну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460" w:type="pct"/>
            <w:tcBorders>
              <w:left w:val="single" w:sz="4" w:space="0" w:color="auto"/>
              <w:bottom w:val="single" w:sz="4" w:space="0" w:color="000000"/>
            </w:tcBorders>
          </w:tcPr>
          <w:p w:rsidR="004E1318" w:rsidRPr="00F0785E" w:rsidRDefault="00857A0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Знаки &gt;, &lt; , =  </w:t>
            </w:r>
            <w:bookmarkStart w:id="0" w:name="_GoBack"/>
            <w:bookmarkEnd w:id="0"/>
          </w:p>
        </w:tc>
        <w:tc>
          <w:tcPr>
            <w:tcW w:w="539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pct"/>
            <w:tcBorders>
              <w:left w:val="nil"/>
              <w:right w:val="nil"/>
            </w:tcBorders>
          </w:tcPr>
          <w:p w:rsidR="004E1318" w:rsidRPr="00D36835" w:rsidRDefault="004E1318" w:rsidP="00CA30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368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Числа 3, 4 и 5 – 10 часов </w:t>
            </w:r>
          </w:p>
        </w:tc>
        <w:tc>
          <w:tcPr>
            <w:tcW w:w="539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  <w:tcBorders>
              <w:lef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CA30CB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и цифра 3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Пересекающиеся и непересекающиеся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Замкнутые  и  незамкнутые линии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Ломаная  линия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 Замкнутая ломаная линия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Внутри,  вне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 на  границе. Замкнутая  ломаная  и многоугольник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Треугольники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и цифра 4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Раньше  и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позже.  Части суток и времена года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460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и цифра 5</w:t>
            </w:r>
          </w:p>
        </w:tc>
        <w:tc>
          <w:tcPr>
            <w:tcW w:w="539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pct"/>
            <w:tcBorders>
              <w:left w:val="nil"/>
              <w:right w:val="nil"/>
            </w:tcBorders>
          </w:tcPr>
          <w:p w:rsidR="004E1318" w:rsidRPr="00D36835" w:rsidRDefault="004E1318" w:rsidP="00CA30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368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Сложение – 24 часа </w:t>
            </w:r>
          </w:p>
        </w:tc>
        <w:tc>
          <w:tcPr>
            <w:tcW w:w="539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  <w:tcBorders>
              <w:lef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и знак +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Слагаемые  и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сумма. Слагаемые  и  значение суммы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Выше и ниже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Прибавление числа 1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и цифра 6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Шире и уже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Прибавление числа 2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и цифра 7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Дальше и ближе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Прибавление числа 3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53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Число и цифра 8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Длиннее и короче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Прибавление числа 4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и цифра 9  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                                                         </w:t>
            </w: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Однозначные числа – 1 час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</w:t>
            </w:r>
          </w:p>
        </w:tc>
        <w:tc>
          <w:tcPr>
            <w:tcW w:w="539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  <w:tcBorders>
              <w:lef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2460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 цифры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  Однозначные числа</w:t>
            </w:r>
          </w:p>
        </w:tc>
        <w:tc>
          <w:tcPr>
            <w:tcW w:w="539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                                            </w:t>
            </w: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Вычитание и сложение – 17 часов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39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  <w:tcBorders>
              <w:lef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Итоговая  работа  за  1  полугодие 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Прибавление числа 5  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 10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и  один  десяток. 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до 10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Счёт десятками   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Вычитание. Знак–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Разность и ее значение  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Уменьшаемое  и  вычитаемое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Сложение и вычитание  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Старше и моложе  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 числа 1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 предшествующего числа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Измеряй и сравнивай  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Измерение длины отрезка. 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Сантиметр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                                                     </w:t>
            </w: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Двузначные числа -</w:t>
            </w:r>
            <w:r w:rsidR="000769F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 часов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</w:t>
            </w:r>
          </w:p>
        </w:tc>
        <w:tc>
          <w:tcPr>
            <w:tcW w:w="539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  <w:tcBorders>
              <w:lef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Десяток и единица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 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Разряд  единиц  и  разряд десятков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80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Сложение с числом 10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Разрядные слагаемые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Перестановка слагаемых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числа 1 с однозначными числами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числа 2 с однозначными числами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числа 3 с однозначными числами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2460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числа 4 с однозначными числами</w:t>
            </w:r>
          </w:p>
        </w:tc>
        <w:tc>
          <w:tcPr>
            <w:tcW w:w="539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Задачи – 11 часов</w:t>
            </w:r>
          </w:p>
        </w:tc>
        <w:tc>
          <w:tcPr>
            <w:tcW w:w="539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  <w:tcBorders>
              <w:lef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Задача.  Условие  и требование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Задачи и загадки  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Группировка  слагаемых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 Скобки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Прибавление числа к сумме  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Продолжительность  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Поразрядное  сложение  единиц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Задача.  Нахождение  и запись решения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2460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Задача.  Нахождение  и запись ответа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Таблица  сложения</w:t>
            </w: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- 17 часов</w:t>
            </w:r>
          </w:p>
        </w:tc>
        <w:tc>
          <w:tcPr>
            <w:tcW w:w="539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  <w:tcBorders>
              <w:lef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Прибавление  суммы  к числу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Прибавление по частям  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числа 5 с однозначными числами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Прибавление суммы к сумме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числа 6 с однозначными числами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числа 7 с однозначными числами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числа 8 с однозначными числами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числа 9 с однозначными числами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 сложения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однозначных  чисел». «</w:t>
            </w: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 сложения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и 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вычитание. 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Многоугольники и четырехугольники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  однозначных чисел из 10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Вычитание числа из суммы.   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  разрядного слагаемого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Поразрядное  вычитание единиц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Разностное сравнение – 18 часов</w:t>
            </w:r>
          </w:p>
        </w:tc>
        <w:tc>
          <w:tcPr>
            <w:tcW w:w="539" w:type="pct"/>
            <w:tcBorders>
              <w:left w:val="nil"/>
              <w:right w:val="nil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  <w:tcBorders>
              <w:left w:val="nil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Больше на некоторое число.   1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  на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некоторое число.  Больше и меньше на некоторое число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 сколько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больше?  На сколько меньше?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Итоговая  комплексная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работа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Вычитание суммы из числа. 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 по частям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Вычитание по одному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2460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Сантиметр и дециметр  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top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2460" w:type="pct"/>
            <w:tcBorders>
              <w:top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 и  вычитание длин</w:t>
            </w:r>
          </w:p>
        </w:tc>
        <w:tc>
          <w:tcPr>
            <w:tcW w:w="539" w:type="pct"/>
            <w:tcBorders>
              <w:top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Тяжелее  и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легче.  </w:t>
            </w:r>
            <w:proofErr w:type="gramStart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Дороже  и</w:t>
            </w:r>
            <w:proofErr w:type="gramEnd"/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дешевле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Симметричные фигуры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Годовая  проверочная  работа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первого до двадцатого и наоборот. Числа от 0 до 20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Сравнение,  сложение  и  вычитание чисел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Геометрические фигуры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2460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Измерение длины  </w:t>
            </w:r>
          </w:p>
        </w:tc>
        <w:tc>
          <w:tcPr>
            <w:tcW w:w="539" w:type="pct"/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2460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Разные задачи</w:t>
            </w:r>
          </w:p>
        </w:tc>
        <w:tc>
          <w:tcPr>
            <w:tcW w:w="539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8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3" w:type="pct"/>
            <w:tcBorders>
              <w:bottom w:val="single" w:sz="4" w:space="0" w:color="000000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E1318" w:rsidRPr="00F0785E" w:rsidTr="00CA30CB">
        <w:tc>
          <w:tcPr>
            <w:tcW w:w="328" w:type="pct"/>
            <w:tcBorders>
              <w:righ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pct"/>
            <w:tcBorders>
              <w:left w:val="single" w:sz="4" w:space="0" w:color="auto"/>
              <w:righ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3" w:type="pct"/>
            <w:tcBorders>
              <w:left w:val="single" w:sz="4" w:space="0" w:color="auto"/>
            </w:tcBorders>
          </w:tcPr>
          <w:p w:rsidR="004E1318" w:rsidRPr="00F0785E" w:rsidRDefault="004E1318" w:rsidP="00CA30CB">
            <w:pPr>
              <w:spacing w:after="0" w:line="240" w:lineRule="auto"/>
              <w:ind w:right="10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4E1318" w:rsidRDefault="004E1318" w:rsidP="004E1318">
      <w:r>
        <w:t xml:space="preserve"> </w:t>
      </w:r>
    </w:p>
    <w:p w:rsidR="008D02F0" w:rsidRDefault="004E1318">
      <w:r>
        <w:lastRenderedPageBreak/>
        <w:t xml:space="preserve"> </w:t>
      </w:r>
    </w:p>
    <w:sectPr w:rsidR="008D02F0" w:rsidSect="00CA30CB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05CE"/>
    <w:multiLevelType w:val="hybridMultilevel"/>
    <w:tmpl w:val="CA302CBA"/>
    <w:lvl w:ilvl="0" w:tplc="ACE2076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2FB"/>
    <w:multiLevelType w:val="hybridMultilevel"/>
    <w:tmpl w:val="9C807ADC"/>
    <w:lvl w:ilvl="0" w:tplc="18FCC340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97C5B"/>
    <w:multiLevelType w:val="hybridMultilevel"/>
    <w:tmpl w:val="EB9A1A3E"/>
    <w:lvl w:ilvl="0" w:tplc="18FCC340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C7F6BBC"/>
    <w:multiLevelType w:val="hybridMultilevel"/>
    <w:tmpl w:val="AFC6CBFA"/>
    <w:lvl w:ilvl="0" w:tplc="ACE2076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03D08"/>
    <w:multiLevelType w:val="hybridMultilevel"/>
    <w:tmpl w:val="2230FD20"/>
    <w:lvl w:ilvl="0" w:tplc="A100EF44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D1DA1"/>
    <w:multiLevelType w:val="hybridMultilevel"/>
    <w:tmpl w:val="B174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32"/>
    <w:rsid w:val="000769FD"/>
    <w:rsid w:val="001264A0"/>
    <w:rsid w:val="002C3E29"/>
    <w:rsid w:val="004E1318"/>
    <w:rsid w:val="005D2F64"/>
    <w:rsid w:val="00675879"/>
    <w:rsid w:val="00857A08"/>
    <w:rsid w:val="008D02F0"/>
    <w:rsid w:val="008F4380"/>
    <w:rsid w:val="009E0782"/>
    <w:rsid w:val="009F50BC"/>
    <w:rsid w:val="00A97809"/>
    <w:rsid w:val="00C16FA2"/>
    <w:rsid w:val="00C61A2A"/>
    <w:rsid w:val="00C81E32"/>
    <w:rsid w:val="00CA30CB"/>
    <w:rsid w:val="00D709F5"/>
    <w:rsid w:val="00F5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27C2"/>
  <w15:chartTrackingRefBased/>
  <w15:docId w15:val="{7B1CB205-C434-4235-B0B6-5C50B935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frits</dc:creator>
  <cp:keywords/>
  <dc:description/>
  <cp:lastModifiedBy>tani frits</cp:lastModifiedBy>
  <cp:revision>16</cp:revision>
  <dcterms:created xsi:type="dcterms:W3CDTF">2018-09-09T01:29:00Z</dcterms:created>
  <dcterms:modified xsi:type="dcterms:W3CDTF">2018-09-18T05:35:00Z</dcterms:modified>
</cp:coreProperties>
</file>