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MODIFICA LA LEY 30096, LEY DE DELITOS INFORMÁTICOS, PARA TIPIFICAR LA EXTORSIÓN INFORMÁTICA, LA SEXTORSIÓN, LA TOMA FRAUDULENTA DE LÍNEAS MÓVILES Y AGRAVAR LA SUPLANTACIÓN MEDIANTE CONTENIDO SINTÉTICO</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MODIFICA LA LEY 30096, LEY DE DELITOS INFORMÁTICOS, PARA TIPIFICAR LA EXTORSIÓN INFORMÁTICA, LA SEXTORSIÓN, LA TOMA FRAUDULENTA DE LÍNEAS MÓVILES Y AGRAVAR LA SUPLANTACIÓN MEDIANTE CONTENIDO SINTÉTICO</w:t>
      </w:r>
    </w:p>
    <w:p>
      <w:pPr>
        <w:jc w:val="both"/>
      </w:pPr>
      <w:r>
        <w:rPr>
          <w:b/>
        </w:rPr>
        <w:t>Artículo 1. Objeto</w:t>
        <w:br/>
      </w:r>
      <w:r>
        <w:t>La presente ley tiene por objeto modificar la Ley 30096, Ley de Delitos Informáticos, a fin de tipificar la extorsión informática, la sextorsión digital y la toma fraudulenta de líneas móviles, y agravar la suplantación de identidad cometida mediante contenido sintético.</w:t>
      </w:r>
    </w:p>
    <w:p>
      <w:pPr>
        <w:jc w:val="both"/>
      </w:pPr>
      <w:r>
        <w:rPr>
          <w:b/>
        </w:rPr>
        <w:t>Artículo 2. Incorporación del artículo 4-A a la Ley 30096</w:t>
        <w:br/>
      </w:r>
      <w:r>
        <w:t>Incorpórase el artículo 4-A a la Ley 30096, en los siguientes términos: "Artículo 4-A. Extorsión informática. El que, mediante el cifrado, bloqueo, sustracción o amenaza de divulgación de datos informáticos o la inutilización de un sistema informático, exige a la víctima o a un tercero una ventaja económica o de cualquier otra índole para restablecer el acceso o abstenerse de divulgar los datos, será reprimido con pena privativa de libertad no menor de seis ni mayor de doce años. La pena será no menor de doce ni mayor de veinte años cuando el hecho afecte servicios de salud, agua, energía, servicios de emergencia u otros servicios esenciales, o a entidades de la administración pública."</w:t>
      </w:r>
    </w:p>
    <w:p>
      <w:pPr>
        <w:jc w:val="both"/>
      </w:pPr>
      <w:r>
        <w:rPr>
          <w:b/>
        </w:rPr>
        <w:t>Artículo 3. Incorporación del artículo 5-A a la Ley 30096</w:t>
        <w:br/>
      </w:r>
      <w:r>
        <w:t>Incorpórase el artículo 5-A a la Ley 30096, en los siguientes términos: "Artículo 5-A. Sextorsión digital. El que, a través de las tecnologías digitales, amenaza con difundir imágenes, audios o videos de contenido sexual, reales o generados sintéticamente, de una persona, para obtener de ella dinero, nuevo material sexual o cualquier otra ventaja, será reprimido con pena privativa de libertad no menor de cinco ni mayor de diez años. Si la víctima es menor de dieciocho años, la pena será no menor de diez ni mayor de quince años, sin perjuicio de lo dispuesto en el artículo 5."</w:t>
      </w:r>
    </w:p>
    <w:p>
      <w:pPr>
        <w:jc w:val="both"/>
      </w:pPr>
      <w:r>
        <w:rPr>
          <w:b/>
        </w:rPr>
        <w:t>Artículo 4. Incorporación del artículo 8-A a la Ley 30096</w:t>
        <w:br/>
      </w:r>
      <w:r>
        <w:t>Incorpórase el artículo 8-A a la Ley 30096, en los siguientes términos: "Artículo 8-A. Toma fraudulenta de línea móvil. El que, mediante engaño, suplantación o uso de documentos o datos de identidad ajenos, obtiene el duplicado, reposición, portabilidad o cambio de titularidad de una línea de telefonía móvil de un tercero sin su consentimiento, con el propósito de acceder a sus cuentas, servicios o códigos de verificación, será reprimido con pena privativa de libertad no menor de cuatro ni mayor de ocho años. Si el agente es trabajador o contratista de la empresa operadora o de su red de distribución, la pena será no menor de seis ni mayor de diez años e inhabilitación."</w:t>
      </w:r>
    </w:p>
    <w:p>
      <w:pPr>
        <w:jc w:val="both"/>
      </w:pPr>
      <w:r>
        <w:rPr>
          <w:b/>
        </w:rPr>
        <w:t>Artículo 5. Modificación del artículo 9 de la Ley 30096</w:t>
        <w:br/>
      </w:r>
      <w:r>
        <w:t>Incorpórase un segundo párrafo al artículo 9 de la Ley 30096, en los siguientes términos: "La pena será no menor de cinco ni mayor de ocho años cuando la suplantación se cometa mediante imágenes, voces o videos sintéticos que reproduzcan de manera verosímil la apariencia o la voz de la persona suplantada."</w:t>
      </w:r>
    </w:p>
    <w:p>
      <w:pPr>
        <w:jc w:val="both"/>
      </w:pPr>
      <w:r>
        <w:rPr>
          <w:b/>
        </w:rPr>
        <w:t>Artículo 6. Modificación del artículo 11 de la Ley 30096</w:t>
        <w:br/>
      </w:r>
      <w:r>
        <w:t>Incorpórase el numeral 5 al artículo 11 de la Ley 30096, en los siguientes términos: "5. El delito se comete contra una pluralidad de víctimas mediante campañas automatizadas o afecta a personas adultas mayores o en situación de vulnerabilidad."</w:t>
      </w:r>
    </w:p>
    <w:p>
      <w:pPr>
        <w:jc w:val="both"/>
      </w:pPr>
      <w:r>
        <w:rPr>
          <w:b/>
        </w:rPr>
        <w:t>Artículo 7. Decomiso y recuperación de activos virtuales</w:t>
        <w:br/>
      </w:r>
      <w:r>
        <w:t>En los delitos previstos en la Ley 30096, el juez puede ordenar la incautación y el decomiso de activos virtuales y su conversión, conforme a las normas del Código Procesal Penal y de extinción de dominio, para reparar a las víctimas.</w:t>
      </w:r>
    </w:p>
    <w:p>
      <w:pPr>
        <w:jc w:val="both"/>
      </w:pPr>
      <w:r>
        <w:rPr>
          <w:b/>
        </w:rPr>
        <w:t>Artículo 8. Cooperación internacional y preservación de datos</w:t>
        <w:br/>
      </w:r>
      <w:r>
        <w:t>El Ministerio Público y la Policía Nacional del Perú, como puntos de contacto de la red 24/7 prevista en el artículo 35 del Convenio sobre la Ciberdelincuencia, pueden requerir la conservación rápida de datos informáticos a proveedores de servicios, conforme al artículo 16 del Convenio y bajo control judicial posterior.</w:t>
      </w:r>
    </w:p>
    <w:p>
      <w:pPr>
        <w:jc w:val="both"/>
      </w:pPr>
      <w:r>
        <w:rPr>
          <w:b/>
        </w:rPr>
        <w:t>Primera. Disposición Complementaria Final</w:t>
        <w:br/>
      </w:r>
      <w:r>
        <w:t>Adecuación de protocolos. El Ministerio Público y la Policía Nacional del Perú adecúan sus protocolos de investigación en un plazo de 90 días hábiles desde la entrada en vigencia de la presente ley.</w:t>
      </w:r>
    </w:p>
    <w:p>
      <w:pPr>
        <w:jc w:val="both"/>
      </w:pPr>
      <w:r>
        <w:rPr>
          <w:b/>
        </w:rPr>
        <w:t>Segunda. Disposición Complementaria Final</w:t>
        <w:br/>
      </w:r>
      <w:r>
        <w:t>Estadística. El Ministerio Público incluye en su boletín estadístico la desagregación de denuncias por los nuevos tipos penales.</w:t>
      </w:r>
    </w:p>
    <w:p>
      <w:pPr>
        <w:jc w:val="both"/>
      </w:pPr>
      <w:r>
        <w:rPr>
          <w:b/>
        </w:rPr>
        <w:t>Tercera. Disposición Complementaria Final</w:t>
        <w:br/>
      </w:r>
      <w:r>
        <w:t>Coordinación con la delegación de facultades. Si durante el trámite de la presente propuesta se dictara un decreto legislativo sobre la materia, la comisión dictaminadora evalúa su compatibilidad para evitar duplicidad normativa.</w:t>
      </w:r>
    </w:p>
    <w:p>
      <w:r>
        <w:t>Lima, ___ de __________ de 20__</w:t>
      </w:r>
    </w:p>
    <w:p>
      <w:r>
        <w:br w:type="page"/>
      </w:r>
    </w:p>
    <w:p>
      <w:pPr>
        <w:pStyle w:val="Heading1"/>
      </w:pPr>
      <w:r>
        <w:t>EXPOSICIÓN DE MOTIVOS</w:t>
      </w:r>
    </w:p>
    <w:p>
      <w:pPr>
        <w:pStyle w:val="Heading2"/>
      </w:pPr>
      <w:r>
        <w:t>I. Fundamentos y problema</w:t>
      </w:r>
    </w:p>
    <w:p>
      <w:pPr>
        <w:jc w:val="both"/>
      </w:pPr>
      <w:r>
        <w:t>La Ley 30096 tipifica el acceso ilícito, los atentados contra datos y sistemas, el fraude informático y la suplantación de identidad, y ha sido modificada por la Ley 30171, el Decreto Legislativo 1591 (2023) y los Decretos Legislativos 1700 y 1741 (2026), que incorporaron y ajustaron el tráfico ilícito de datos (artículo 12-A). Sin embargo, conductas hoy frecuentes no tienen un tipo específico: el secuestro de datos mediante ransomware se procesa de forma fragmentada entre atentado contra datos (artículo 3) y extorsión del Código Penal; la toma de control de una línea móvil mediante duplicado fraudulento de chip no está tipificada como conducta autónoma, aunque es la puerta de entrada al vaciado de cuentas; y la suplantación con voces o rostros sintéticos no tiene tratamiento diferenciado. El Ministerio Público registró 19 602 denuncias por fraude informático y 7 431 por suplantación de identidad entre enero y julio de 2026, más del 92 % de las denuncias por delitos informáticos (El Peruano, 2-9-2026). El Perú es parte del Convenio de Budapest desde 2019 (Resolución Legislativa 30913). En octubre de 2026 el Poder Ejecutivo solicitó facultades que incluyen ciberdelincuencia (Proposición 0098-2026-2031-CD), por lo que esta propuesta sirve como referencia ciudadana para el debate.</w:t>
      </w:r>
    </w:p>
    <w:p>
      <w:pPr>
        <w:pStyle w:val="Heading2"/>
      </w:pPr>
      <w:r>
        <w:t>II. Objeto</w:t>
      </w:r>
    </w:p>
    <w:p>
      <w:pPr>
        <w:jc w:val="both"/>
      </w:pPr>
      <w:r>
        <w:t>Modificar la Ley 30096 para tipificar nuevas modalidades de ciberdelincuencia y agravar la suplantación mediante contenido sintético.</w:t>
      </w:r>
    </w:p>
    <w:p>
      <w:pPr>
        <w:pStyle w:val="Heading2"/>
      </w:pPr>
      <w:r>
        <w:t>III. Análisis costo-beneficio</w:t>
      </w:r>
    </w:p>
    <w:p>
      <w:pPr>
        <w:jc w:val="both"/>
      </w:pPr>
      <w:r>
        <w:t>No genera gasto adicional directo: la persecución se realiza con los recursos del Ministerio Público, la Policía Nacional y el Poder Judicial, que ya investigan estas conductas bajo tipos genéricos. El beneficio es la seguridad jurídica: tipos específicos reducen archivamientos por atipicidad, permiten estadísticas precisas y facilitan la cooperación internacional con países que tipifican estas conductas. Existe el riesgo de sobrecriminalización; por ello los tipos exigen dolo específico y no alcanzan a investigadores con autorización (artículo 12 de la Ley 30096). El incremento de penas por sí solo no garantiza disuasión, por lo que debe acompañarse de capacidad investigativa.</w:t>
      </w:r>
    </w:p>
    <w:p>
      <w:pPr>
        <w:pStyle w:val="Heading2"/>
      </w:pPr>
      <w:r>
        <w:t>IV. Efecto de la vigencia de la norma sobre la legislación nacional</w:t>
      </w:r>
    </w:p>
    <w:p>
      <w:pPr>
        <w:jc w:val="both"/>
      </w:pPr>
      <w:r>
        <w:t>Modifica los artículos 9 y 11 e incorpora los artículos 4-A, 5-A y 8-A a la Ley 30096; complementa el Código Penal y el Convenio de Budapest aprobado por Resolución Legislativa 30913.</w:t>
      </w:r>
    </w:p>
    <w:p>
      <w:pPr>
        <w:pStyle w:val="Heading2"/>
      </w:pPr>
      <w:r>
        <w:t>V. Antecedentes</w:t>
      </w:r>
    </w:p>
    <w:p>
      <w:pPr>
        <w:jc w:val="both"/>
      </w:pPr>
      <w:r>
        <w:t>Por verificar en SPLEY. Contexto: Proposición 0098-2026-2031-CD de delegación de facultades (incluye ciberdelincuencia), en trámite en octubre de 2026.</w:t>
      </w:r>
    </w:p>
    <w:p>
      <w:pPr>
        <w:pStyle w:val="Heading2"/>
      </w:pPr>
      <w:r>
        <w:t>VI. Indicador de éxito</w:t>
      </w:r>
    </w:p>
    <w:p>
      <w:pPr>
        <w:jc w:val="both"/>
      </w:pPr>
      <w:r>
        <w:t>A 2031, boletín del Ministerio Público con desagregación de los nuevos tipos y aumento sostenido de la proporción de denuncias por ciberdelitos que llegan a acusación.</w:t>
      </w:r>
    </w:p>
    <w:p>
      <w:pPr>
        <w:pStyle w:val="Heading2"/>
      </w:pPr>
      <w:r>
        <w:t>VII. Vinculación con la Agenda Legislativa y el Plan Perú 2050</w:t>
      </w:r>
    </w:p>
    <w:p>
      <w:r>
        <w:t>Comisiones temáticas del Plan Perú 2050: Orden Público y Seguridad, Ciber Seguridad, Reforma Judicial. ODS: 16, 5.</w:t>
      </w:r>
    </w:p>
    <w:p>
      <w:pPr>
        <w:pStyle w:val="Heading2"/>
      </w:pPr>
      <w:r>
        <w:t>VIII. Referencias</w:t>
      </w:r>
    </w:p>
    <w:p>
      <w:pPr>
        <w:pStyle w:val="ListBullet"/>
      </w:pPr>
      <w:r>
        <w:t>Ley 30096, Ley de Delitos Informáticos (2013) — https://busquedas.elperuano.pe/dispositivo/NL/1003117-1</w:t>
      </w:r>
    </w:p>
    <w:p>
      <w:pPr>
        <w:pStyle w:val="ListBullet"/>
      </w:pPr>
      <w:r>
        <w:t>Ley 30096, texto consolidado (Archivo Digital de la Legislación del Congreso) — https://leyes.congreso.gob.pe/Documentos/ExpVirPal/Texto_Consolidado/30096-TXM.pdf</w:t>
      </w:r>
    </w:p>
    <w:p>
      <w:pPr>
        <w:pStyle w:val="ListBullet"/>
      </w:pPr>
      <w:r>
        <w:t>Decreto Legislativo 1591, que modifica la Ley 30096 para promover el uso seguro y responsable de las tecnologías digitales por niñas, niños y adolescentes — https://busquedas.elperuano.pe/dispositivo/NL/2243815-1</w:t>
      </w:r>
    </w:p>
    <w:p>
      <w:pPr>
        <w:pStyle w:val="ListBullet"/>
      </w:pPr>
      <w:r>
        <w:t>Decreto Legislativo 1700, que incorpora a la Ley 30096 el delito de adquisición, posesión y tráfico ilícito de datos informáticos (artículo 12-A) — https://busquedas.elperuano.pe/dispositivo/NL/2480387-2</w:t>
      </w:r>
    </w:p>
    <w:p>
      <w:pPr>
        <w:pStyle w:val="ListBullet"/>
      </w:pPr>
      <w:r>
        <w:t>Decreto Legislativo 1741, que modifica el artículo 12-A de la Ley 30096 (reproducción en portal jurídico) — https://jurispol.pe/bohd</w:t>
      </w:r>
    </w:p>
    <w:p>
      <w:pPr>
        <w:pStyle w:val="ListBullet"/>
      </w:pPr>
      <w:r>
        <w:t>Resolución Legislativa 30913, que aprueba el Convenio sobre la Ciberdelincuencia (Budapest) — https://busquedas.elperuano.pe/dispositivo/NL/1740637-2</w:t>
      </w:r>
    </w:p>
    <w:p>
      <w:pPr>
        <w:pStyle w:val="ListBullet"/>
      </w:pPr>
      <w:r>
        <w:t>Chile: Ley 21.459, establece normas sobre delitos informáticos (adecuación al Convenio de Budapest) — https://www.bcn.cl/leychile/navegar?idNorma=1177743</w:t>
      </w:r>
    </w:p>
    <w:p>
      <w:pPr>
        <w:pStyle w:val="ListBullet"/>
      </w:pPr>
      <w:r>
        <w:t>Brasil: Lei 14.155/2021 (agrava fraude electrónico e invasión de dispositivo informático) — https://www.planalto.gov.br/ccivil_03/_ato2019-2022/2021/lei/L14155.htm</w:t>
      </w:r>
    </w:p>
    <w:p>
      <w:pPr>
        <w:pStyle w:val="ListBullet"/>
      </w:pPr>
      <w:r>
        <w:t>Colombia: Ley 1273 de 2009, de la protección de la información y de los datos — https://www.funcionpublica.gov.co/eva/gestornormativo/norma.php?i=34492</w:t>
      </w:r>
    </w:p>
    <w:p>
      <w:pPr>
        <w:pStyle w:val="ListBullet"/>
      </w:pPr>
      <w:r>
        <w:t>El Peruano (02-09-2026): Ciberdelitos más denunciados en el Perú — 29 118 denuncias ene-jul 2026 según el Ministerio Público — https://elperuano.pe/noticia/303867-ciberdelitos-mas-denunciados-en-el-peru</w:t>
      </w:r>
    </w:p>
    <w:p>
      <w:pPr>
        <w:pStyle w:val="ListBullet"/>
      </w:pPr>
      <w:r>
        <w:t>CiberLATAM: Perú delega facultades sobre ciberdelincuencia (Proposición 0098-2026-2031-CD) — https://ciberlatam.com/noticias/peru-delega-facultades-ciberdelincuencia</w:t>
      </w:r>
    </w:p>
    <w:p>
      <w:pPr>
        <w:pStyle w:val="ListBullet"/>
      </w:pPr>
      <w:r>
        <w:t>Apaxi (07-09-2026): Normas de ciberseguridad para empresas en el Perú — https://apaxi.info/2026/09/07/normas-ciberseguridad-empresas-peru/</w:t>
      </w:r>
    </w:p>
    <w:p>
      <w:r>
        <w:t>Fuente: Agenda Legislativa Tech Perú 2026–2031 (https://unimauro.github.io/agenda-legislativa-tech/p/CIB-04.html),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modifica la Ley 30096, Ley de Delitos Informáticos, para tipificar la extorsión informática, la sextorsión, la toma fraudulenta de líneas móviles y agravar la suplantación mediante contenido sintético</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