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PROYECTO DE LEY N.° ____/2026-CR</w:t>
      </w:r>
    </w:p>
    <w:p>
      <w:pPr>
        <w:pStyle w:val="Heading1"/>
      </w:pPr>
      <w:r>
        <w:t>LEY DE DATOS ABIERTOS DE OBSERVACIÓN DE LA TIERRA Y DE ACCESO A LA INFORMACIÓN SATELITAL PARA LA GESTIÓN DEL TERRITORIO</w:t>
      </w:r>
    </w:p>
    <w:p>
      <w:r>
        <w:t>El/la congresista que suscribe, ______________________, en ejercicio del derecho de iniciativa legislativa que le confiere el artículo 107 de la Constitución Política del Perú, presenta la siguiente propuesta legislativa:</w:t>
      </w:r>
    </w:p>
    <w:p>
      <w:pPr>
        <w:jc w:val="center"/>
      </w:pPr>
      <w:r>
        <w:rPr>
          <w:b/>
        </w:rPr>
        <w:t>FÓRMULA LEGAL</w:t>
        <w:br/>
      </w:r>
      <w:r>
        <w:t>EL CONGRESO DE LA REPÚBLICA</w:t>
        <w:br/>
        <w:t>Ha dado la Ley siguiente:</w:t>
        <w:br/>
      </w:r>
      <w:r>
        <w:rPr>
          <w:b/>
        </w:rPr>
        <w:t>LEY DE DATOS ABIERTOS DE OBSERVACIÓN DE LA TIERRA Y DE ACCESO A LA INFORMACIÓN SATELITAL PARA LA GESTIÓN DEL TERRITORIO</w:t>
      </w:r>
    </w:p>
    <w:p>
      <w:pPr>
        <w:jc w:val="both"/>
      </w:pPr>
      <w:r>
        <w:rPr>
          <w:b/>
        </w:rPr>
        <w:t>Artículo 1. Objeto</w:t>
        <w:br/>
      </w:r>
      <w:r>
        <w:t>La presente ley tiene por objeto establecer el acceso abierto, libre y gratuito a los datos de observación de la Tierra generados o adquiridos con recursos públicos, y promover su uso en la gestión del territorio, el ambiente, la agricultura y el riesgo de desastres.</w:t>
      </w:r>
    </w:p>
    <w:p>
      <w:pPr>
        <w:jc w:val="both"/>
      </w:pPr>
      <w:r>
        <w:rPr>
          <w:b/>
        </w:rPr>
        <w:t>Artículo 2. Ámbito</w:t>
        <w:br/>
      </w:r>
      <w:r>
        <w:t>La presente ley es de aplicación a las entidades de la administración pública que generen, adquieran o administren imágenes satelitales, aéreas o productos derivados de observación de la Tierra.</w:t>
      </w:r>
    </w:p>
    <w:p>
      <w:pPr>
        <w:jc w:val="both"/>
      </w:pPr>
      <w:r>
        <w:rPr>
          <w:b/>
        </w:rPr>
        <w:t>Artículo 3. Acceso abierto por defecto</w:t>
        <w:br/>
      </w:r>
      <w:r>
        <w:t>3.1 Los datos de observación de la Tierra generados o adquiridos con recursos públicos son de acceso abierto, libre y gratuito, en formatos reutilizables, en el plazo que establezca el reglamento.</w:t>
        <w:br/>
        <w:t>3.2 Solo pueden restringirse, de manera motivada y temporal, por razones de seguridad nacional, por resolución de máxima resolución espacial que la ley o el reglamento clasifique, o por condiciones contractuales de licencia preexistentes.</w:t>
      </w:r>
    </w:p>
    <w:p>
      <w:pPr>
        <w:jc w:val="both"/>
      </w:pPr>
      <w:r>
        <w:rPr>
          <w:b/>
        </w:rPr>
        <w:t>Artículo 4. Catálogo Nacional de Datos de Observación de la Tierra</w:t>
        <w:br/>
      </w:r>
      <w:r>
        <w:t>La Agencia Espacial del Perú o la entidad que haga sus veces administra el Catálogo Nacional de Datos de Observación de la Tierra, que integra los metadatos y el acceso a las imágenes y productos de todas las entidades públicas, interoperable con la Infraestructura de Datos Espaciales del Perú.</w:t>
      </w:r>
    </w:p>
    <w:p>
      <w:pPr>
        <w:jc w:val="both"/>
      </w:pPr>
      <w:r>
        <w:rPr>
          <w:b/>
        </w:rPr>
        <w:t>Artículo 5. Adquisición coordinada</w:t>
        <w:br/>
      </w:r>
      <w:r>
        <w:t>Las entidades públicas que requieran adquirir imágenes satelitales consultan previamente el Catálogo. Las nuevas adquisiciones se realizan preferentemente mediante licencias que permitan el uso por todas las entidades públicas y su publicación abierta.</w:t>
      </w:r>
    </w:p>
    <w:p>
      <w:pPr>
        <w:jc w:val="both"/>
      </w:pPr>
      <w:r>
        <w:rPr>
          <w:b/>
        </w:rPr>
        <w:t>Artículo 6. Servicios para la gestión del riesgo</w:t>
        <w:br/>
      </w:r>
      <w:r>
        <w:t>La Agencia, en coordinación con el Instituto Nacional de Defensa Civil y el Centro Nacional de Estimación, Prevención y Reducción del Riesgo de Desastres, provee productos satelitales de respuesta rápida ante emergencias declaradas en el marco de la Ley 29664.</w:t>
      </w:r>
    </w:p>
    <w:p>
      <w:pPr>
        <w:jc w:val="both"/>
      </w:pPr>
      <w:r>
        <w:rPr>
          <w:b/>
        </w:rPr>
        <w:t>Artículo 7. Formación y uso</w:t>
        <w:br/>
      </w:r>
      <w:r>
        <w:t>La Agencia promueve, con universidades y gobiernos regionales, programas de capacitación en el uso de datos de observación de la Tierra para la gestión pública, la agricultura familiar y la vigilancia ambiental.</w:t>
      </w:r>
    </w:p>
    <w:p>
      <w:pPr>
        <w:jc w:val="both"/>
      </w:pPr>
      <w:r>
        <w:rPr>
          <w:b/>
        </w:rPr>
        <w:t>Primera. Disposición Complementaria Final</w:t>
        <w:br/>
      </w:r>
      <w:r>
        <w:t>Reglamentación. El Poder Ejecutivo reglamenta la presente ley en un plazo de noventa días hábiles.</w:t>
      </w:r>
    </w:p>
    <w:p>
      <w:pPr>
        <w:jc w:val="both"/>
      </w:pPr>
      <w:r>
        <w:rPr>
          <w:b/>
        </w:rPr>
        <w:t>Segunda. Disposición Complementaria Final</w:t>
        <w:br/>
      </w:r>
      <w:r>
        <w:t>Implementación del Catálogo. El Catálogo Nacional se implementa en un plazo no mayor de doce meses, con cargo al presupuesto institucional de la entidad responsable.</w:t>
      </w:r>
    </w:p>
    <w:p>
      <w:pPr>
        <w:jc w:val="both"/>
      </w:pPr>
      <w:r>
        <w:rPr>
          <w:b/>
        </w:rPr>
        <w:t>Tercera. Disposición Complementaria Final</w:t>
        <w:br/>
      </w:r>
      <w:r>
        <w:t>Remisión transitoria. En tanto no se constituya la Agencia Espacial del Perú, las funciones asignadas por la presente ley son ejercidas por la CONIDA.</w:t>
      </w:r>
    </w:p>
    <w:p>
      <w:r>
        <w:t>Lima, ___ de __________ de 20__</w:t>
      </w:r>
    </w:p>
    <w:p>
      <w:r>
        <w:br w:type="page"/>
      </w:r>
    </w:p>
    <w:p>
      <w:pPr>
        <w:pStyle w:val="Heading1"/>
      </w:pPr>
      <w:r>
        <w:t>EXPOSICIÓN DE MOTIVOS</w:t>
      </w:r>
    </w:p>
    <w:p>
      <w:pPr>
        <w:pStyle w:val="Heading2"/>
      </w:pPr>
      <w:r>
        <w:t>I. Fundamentos y problema</w:t>
      </w:r>
    </w:p>
    <w:p>
      <w:pPr>
        <w:jc w:val="both"/>
      </w:pPr>
      <w:r>
        <w:t>La Comisión Temática Aeroespacial del Plan Perú 2050 propone desarrollar una constelación PerúSAT para monitoreo agrícola, gestión de desastres, vigilancia territorial y catastro rural y urbano. Hoy el país opera PerúSAT-1 y diversas entidades adquieren imágenes satelitales por separado, sin una regla de acceso abierto ni un catálogo común, lo que duplica compras y limita su uso por gobiernos regionales y locales, universidades, productores y la ciudadanía. Programas como Copernicus de la Unión Europea demuestran que una política de datos libre, plena y abierta multiplica el uso de la información satelital en agricultura, gestión del agua y respuesta a emergencias. En un país expuesto a El Niño, sismos, deforestación y minería ilegal, el acceso oportuno a datos de observación de la Tierra es un insumo de política pública.</w:t>
      </w:r>
    </w:p>
    <w:p>
      <w:pPr>
        <w:pStyle w:val="Heading2"/>
      </w:pPr>
      <w:r>
        <w:t>II. Objeto</w:t>
      </w:r>
    </w:p>
    <w:p>
      <w:pPr>
        <w:jc w:val="both"/>
      </w:pPr>
      <w:r>
        <w:t>Garantizar el acceso abierto a los datos de observación de la Tierra adquiridos o generados con recursos públicos y su uso para la gestión del territorio y del riesgo de desastres.</w:t>
      </w:r>
    </w:p>
    <w:p>
      <w:pPr>
        <w:pStyle w:val="Heading2"/>
      </w:pPr>
      <w:r>
        <w:t>III. Análisis costo-beneficio</w:t>
      </w:r>
    </w:p>
    <w:p>
      <w:pPr>
        <w:jc w:val="both"/>
      </w:pPr>
      <w:r>
        <w:t>El costo es bajo: desarrollo del catálogo y servicios de distribución, con cargo al presupuesto de la CONIDA o de la agencia que la suceda, más el eventual sobrecosto de licencias de uso amplio, compensado por evitar compras duplicadas entre entidades. El beneficio es que gobiernos regionales y locales, universidades, productores y periodistas puedan usar información ya pagada con recursos públicos para catastro, alerta temprana, control de deforestación y planificación agrícola. Las excepciones por seguridad nacional son tasadas y motivadas para evitar que se vacíe el principio de apertura.</w:t>
      </w:r>
    </w:p>
    <w:p>
      <w:pPr>
        <w:pStyle w:val="Heading2"/>
      </w:pPr>
      <w:r>
        <w:t>IV. Efecto de la vigencia de la norma sobre la legislación nacional</w:t>
      </w:r>
    </w:p>
    <w:p>
      <w:pPr>
        <w:jc w:val="both"/>
      </w:pPr>
      <w:r>
        <w:t>Complementa la Ley 29664 y el Decreto Ley 20643 (o la ley que cree la Agencia Espacial del Perú). No deroga normas.</w:t>
      </w:r>
    </w:p>
    <w:p>
      <w:pPr>
        <w:pStyle w:val="Heading2"/>
      </w:pPr>
      <w:r>
        <w:t>V. Antecedentes</w:t>
      </w:r>
    </w:p>
    <w:p>
      <w:pPr>
        <w:jc w:val="both"/>
      </w:pPr>
      <w:r>
        <w:t>Por verificar en SPLEY.</w:t>
      </w:r>
    </w:p>
    <w:p>
      <w:pPr>
        <w:pStyle w:val="Heading2"/>
      </w:pPr>
      <w:r>
        <w:t>VI. Indicador de éxito</w:t>
      </w:r>
    </w:p>
    <w:p>
      <w:pPr>
        <w:jc w:val="both"/>
      </w:pPr>
      <w:r>
        <w:t>Catálogo nacional operativo con datos de todas las entidades que adquieren imágenes a 2028; número de descargas y de entidades subnacionales usuarias publicado anualmente.</w:t>
      </w:r>
    </w:p>
    <w:p>
      <w:pPr>
        <w:pStyle w:val="Heading2"/>
      </w:pPr>
      <w:r>
        <w:t>VII. Vinculación con la Agenda Legislativa y el Plan Perú 2050</w:t>
      </w:r>
    </w:p>
    <w:p>
      <w:r>
        <w:t>Comisiones temáticas del Plan Perú 2050: Espacio, Medio Ambiente, Agricultura. ODS: 13, 15.</w:t>
      </w:r>
    </w:p>
    <w:p>
      <w:pPr>
        <w:pStyle w:val="Heading2"/>
      </w:pPr>
      <w:r>
        <w:t>VIII. Referencias</w:t>
      </w:r>
    </w:p>
    <w:p>
      <w:pPr>
        <w:pStyle w:val="ListBullet"/>
      </w:pPr>
      <w:r>
        <w:t>Ley 29664, Ley que crea el Sistema Nacional de Gestión del Riesgo de Desastres (SINAGERD) — https://leyes.congreso.gob.pe/Documentos/Leyes/29664.pdf</w:t>
      </w:r>
    </w:p>
    <w:p>
      <w:pPr>
        <w:pStyle w:val="ListBullet"/>
      </w:pPr>
      <w:r>
        <w:t>Decreto Ley 20643, que crea la Comisión Nacional de Investigación y Desarrollo Aeroespacial (CONIDA) — https://leyes.congreso.gob.pe/Documentos/Leyes/20643.pdf</w:t>
      </w:r>
    </w:p>
    <w:p>
      <w:pPr>
        <w:pStyle w:val="ListBullet"/>
      </w:pPr>
      <w:r>
        <w:t>Ley 28611, Ley General del Ambiente — https://leyes.congreso.gob.pe/Documentos/Leyes/28611.pdf</w:t>
      </w:r>
    </w:p>
    <w:p>
      <w:pPr>
        <w:pStyle w:val="ListBullet"/>
      </w:pPr>
      <w:r>
        <w:t>Ley 28303, Ley Marco de Ciencia, Tecnología e Innovación Tecnológica — https://leyes.congreso.gob.pe/Documentos/Leyes/28303.pdf</w:t>
      </w:r>
    </w:p>
    <w:p>
      <w:pPr>
        <w:pStyle w:val="ListBullet"/>
      </w:pPr>
      <w:r>
        <w:t>Unión Europea: Programa Copernicus: política de datos de observación de la Tierra libre, plena y abierta — https://www.copernicus.eu/en/access-data</w:t>
      </w:r>
    </w:p>
    <w:p>
      <w:pPr>
        <w:pStyle w:val="ListBullet"/>
      </w:pPr>
      <w:r>
        <w:t>Internacional (ONU): Tratado sobre el Espacio Ultraterrestre (1967) y base de datos de legislación espacial nacional de UNOOSA — https://www.unoosa.org/oosa/en/ourwork/spacelaw/nationalspacelaw/index.html</w:t>
      </w:r>
    </w:p>
    <w:p>
      <w:pPr>
        <w:pStyle w:val="ListBullet"/>
      </w:pPr>
      <w:r>
        <w:t>CONIDA, Agencia Espacial del Perú — https://www.gob.pe/conida</w:t>
      </w:r>
    </w:p>
    <w:p>
      <w:pPr>
        <w:pStyle w:val="ListBullet"/>
      </w:pPr>
      <w:r>
        <w:t>Copernicus, acceso a datos — https://www.copernicus.eu/en/access-data</w:t>
      </w:r>
    </w:p>
    <w:p>
      <w:r>
        <w:t>Fuente: Agenda Legislativa Tech Perú 2026–2031 (https://unimauro.github.io/agenda-legislativa-tech/p/CON-09.html), propuesta ciudadana CC BY 4.0.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Ley de datos abiertos de observación de la Tierra y de acceso a la información satelital para la gestión del territorio</dc:title>
  <dc:subject/>
  <dc:creator>Agenda Legislativa Tech Perú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