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DA CONTINUIDAD Y FORTALECE EL FONDO DE CAPITAL PARA EMPRENDIMIENTOS INNOVADORES COMO FONDO DE FONDOS DE CAPITAL EMPRENDEDOR ADMINISTRADO POR COFIDE</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DA CONTINUIDAD Y FORTALECE EL FONDO DE CAPITAL PARA EMPRENDIMIENTOS INNOVADORES COMO FONDO DE FONDOS DE CAPITAL EMPRENDEDOR ADMINISTRADO POR COFIDE</w:t>
      </w:r>
    </w:p>
    <w:p>
      <w:pPr>
        <w:jc w:val="both"/>
      </w:pPr>
      <w:r>
        <w:rPr>
          <w:b/>
        </w:rPr>
        <w:t>Artículo 1. Objeto</w:t>
        <w:br/>
      </w:r>
      <w:r>
        <w:t>La presente ley tiene por objeto dar continuidad y fortalecer el Fondo de Capital para Emprendimientos Innovadores (FCEI), constituido en el marco del Decreto de Urgencia 013-2020, como fondo de fondos orientado a invertir en fondos de capital emprendedor que financien empresas emergentes con operaciones en el país.</w:t>
      </w:r>
    </w:p>
    <w:p>
      <w:pPr>
        <w:jc w:val="both"/>
      </w:pPr>
      <w:r>
        <w:rPr>
          <w:b/>
        </w:rPr>
        <w:t>Artículo 2. Naturaleza y vigencia</w:t>
        <w:br/>
      </w:r>
      <w:r>
        <w:t>El FCEI es un patrimonio fideicometido administrado por la Corporación Financiera de Desarrollo S.A. (COFIDE) en calidad de fiduciario. Su vigencia se extiende hasta el 31 de diciembre de 2036, prorrogable por decreto supremo refrendado por el Ministro de Economía y Finanzas previa evaluación de resultados.</w:t>
      </w:r>
    </w:p>
    <w:p>
      <w:pPr>
        <w:jc w:val="both"/>
      </w:pPr>
      <w:r>
        <w:rPr>
          <w:b/>
        </w:rPr>
        <w:t>Artículo 3. Fuentes de recursos</w:t>
        <w:br/>
      </w:r>
      <w:r>
        <w:t>Constituyen recursos del FCEI: a) los saldos y retornos de sus inversiones; b) los aportes de organismos multilaterales, agencias de cooperación y bancos de desarrollo; c) los aportes de inversionistas privados nacionales o extranjeros, bajo esquemas de coinversión; d) los recursos propios que COFIDE decida destinar conforme a su marco legal y a su apetito de riesgo; y e) otros recursos que se le asignen conforme a la normativa presupuestal vigente.</w:t>
      </w:r>
    </w:p>
    <w:p>
      <w:pPr>
        <w:jc w:val="both"/>
      </w:pPr>
      <w:r>
        <w:rPr>
          <w:b/>
        </w:rPr>
        <w:t>Artículo 4. Reinversión de retornos</w:t>
        <w:br/>
      </w:r>
      <w:r>
        <w:t>Los retornos, dividendos y recuperaciones de capital generados por las inversiones del FCEI se reinvierten en el propio fondo y no revierten al Tesoro Público durante su vigencia, salvo los gastos de administración fiduciaria aprobados por el comité de inversiones.</w:t>
      </w:r>
    </w:p>
    <w:p>
      <w:pPr>
        <w:jc w:val="both"/>
      </w:pPr>
      <w:r>
        <w:rPr>
          <w:b/>
        </w:rPr>
        <w:t>Artículo 5. Gobernanza</w:t>
        <w:br/>
      </w:r>
      <w:r>
        <w:t>Las decisiones de inversión del FCEI son adoptadas por un comité de inversiones independiente, conformado mayoritariamente por profesionales con experiencia acreditada en capital emprendedor, seleccionados por concurso público de méritos. Los miembros no pueden tener conflicto de intereses con los fondos en los que se invierte y suscriben declaración jurada de intereses.</w:t>
      </w:r>
    </w:p>
    <w:p>
      <w:pPr>
        <w:jc w:val="both"/>
      </w:pPr>
      <w:r>
        <w:rPr>
          <w:b/>
        </w:rPr>
        <w:t>Artículo 6. Criterios de inversión</w:t>
        <w:br/>
      </w:r>
      <w:r>
        <w:t>El FCEI invierte en fondos gestionados por administradoras privadas seleccionadas por concurso, con participación minoritaria y en condiciones de mercado (pari passu) con inversionistas privados. Los fondos receptores se obligan a invertir en empresas emergentes con operaciones en el Perú un monto no menor al multiplicador que establezca el reglamento respecto del aporte del FCEI.</w:t>
      </w:r>
    </w:p>
    <w:p>
      <w:pPr>
        <w:jc w:val="both"/>
      </w:pPr>
      <w:r>
        <w:rPr>
          <w:b/>
        </w:rPr>
        <w:t>Artículo 7. Transparencia y rendición de cuentas</w:t>
        <w:br/>
      </w:r>
      <w:r>
        <w:t>COFIDE publica semestralmente en su portal institucional el estado del FCEI, los fondos invertidos, el número de empresas financiadas, el empleo asociado y el valor del portafolio, preservando la información comercial reservada. El FCEI está sujeto al control de la Contraloría General de la República y a auditoría externa anual.</w:t>
      </w:r>
    </w:p>
    <w:p>
      <w:pPr>
        <w:jc w:val="both"/>
      </w:pPr>
      <w:r>
        <w:rPr>
          <w:b/>
        </w:rPr>
        <w:t>Artículo 8. Evaluación de impacto</w:t>
        <w:br/>
      </w:r>
      <w:r>
        <w:t>El Ministerio de la Producción, en coordinación con COFIDE, encarga una evaluación de impacto independiente del FCEI cada cinco años, cuyos resultados se remiten a la comisión competente del Congreso de la República.</w:t>
      </w:r>
    </w:p>
    <w:p>
      <w:pPr>
        <w:jc w:val="both"/>
      </w:pPr>
      <w:r>
        <w:rPr>
          <w:b/>
        </w:rPr>
        <w:t>Artículo 9. Financiamiento</w:t>
        <w:br/>
      </w:r>
      <w:r>
        <w:t>La aplicación de la presente ley no irroga gasto adicional al Tesoro Público. Los aportes públicos al FCEI solo pueden efectuarse con cargo a los presupuestos institucionales de las entidades aportantes, conforme a la normativa presupuestal.</w:t>
      </w:r>
    </w:p>
    <w:p>
      <w:pPr>
        <w:jc w:val="both"/>
      </w:pPr>
      <w:r>
        <w:rPr>
          <w:b/>
        </w:rPr>
        <w:t>Primera. Disposición Complementaria Final</w:t>
        <w:br/>
      </w:r>
      <w:r>
        <w:t>El Ministerio de Economía y Finanzas, mediante decreto supremo refrendado además por el Ministro de la Producción, adecúa el reglamento del FCEI a la presente ley en un plazo de noventa días hábiles.</w:t>
      </w:r>
    </w:p>
    <w:p>
      <w:pPr>
        <w:jc w:val="both"/>
      </w:pPr>
      <w:r>
        <w:rPr>
          <w:b/>
        </w:rPr>
        <w:t>Segunda. Disposición Complementaria Final</w:t>
        <w:br/>
      </w:r>
      <w:r>
        <w:t>La Superintendencia de Banca, Seguros y AFP evalúa, en el marco de sus competencias, la pertinencia de los límites de inversión de los fondos privados de pensiones en fondos de capital emprendedor y publica un informe técnico en un plazo de ciento ochenta días hábiles.</w:t>
      </w:r>
    </w:p>
    <w:p>
      <w:r>
        <w:t>Lima, ___ de __________ de 20__</w:t>
      </w:r>
    </w:p>
    <w:p>
      <w:r>
        <w:br w:type="page"/>
      </w:r>
    </w:p>
    <w:p>
      <w:pPr>
        <w:pStyle w:val="Heading1"/>
      </w:pPr>
      <w:r>
        <w:t>EXPOSICIÓN DE MOTIVOS</w:t>
      </w:r>
    </w:p>
    <w:p>
      <w:pPr>
        <w:pStyle w:val="Heading2"/>
      </w:pPr>
      <w:r>
        <w:t>I. Fundamentos y problema</w:t>
      </w:r>
    </w:p>
    <w:p>
      <w:pPr>
        <w:jc w:val="both"/>
      </w:pPr>
      <w:r>
        <w:t>El capital de riesgo es la principal fuente de financiamiento de las empresas emergentes, pero en el Perú su oferta es reducida. En el marco del Decreto de Urgencia 013-2020 se constituyó el Fondo de Capital para Emprendimientos Innovadores (FCEI), un fideicomiso en el que el Ministerio de la Producción es fideicomitente y COFIDE actúa como fiduciario. Según declaraciones del presidente del directorio de COFIDE en febrero de 2026, el fondo recibió alrededor de US$ 20 millones del Ministerio de la Producción y US$ 5 millones de CAF; a esa fecha había invertido más de US$ 14 millones en cinco fondos de venture capital que, a su vez, invirtieron en 70 startups, de las cuales 25 son peruanas. El propio COFIDE indicó que en 2026 se agotarían los recursos del fondo tras invertir alrededor de US$ 5 millones adicionales. Sin un mecanismo de continuidad, el país perdería el único vehículo público especializado de fondo de fondos y la curva de aprendizaje acumulada. La experiencia comparada (Argentina con su ley de capital emprendedor, Brasil con su marco legal de startups) muestra que la estabilidad del vehículo y su gobernanza independiente son determinantes para atraer co-inversión privada.</w:t>
      </w:r>
    </w:p>
    <w:p>
      <w:pPr>
        <w:pStyle w:val="Heading2"/>
      </w:pPr>
      <w:r>
        <w:t>II. Objeto</w:t>
      </w:r>
    </w:p>
    <w:p>
      <w:pPr>
        <w:jc w:val="both"/>
      </w:pPr>
      <w:r>
        <w:t>Dar continuidad, rango legal y reglas de gobernanza al fondo de fondos de capital emprendedor, permitiendo su capitalización sin crear gasto público adicional.</w:t>
      </w:r>
    </w:p>
    <w:p>
      <w:pPr>
        <w:pStyle w:val="Heading2"/>
      </w:pPr>
      <w:r>
        <w:t>III. Análisis costo-beneficio</w:t>
      </w:r>
    </w:p>
    <w:p>
      <w:pPr>
        <w:jc w:val="both"/>
      </w:pPr>
      <w:r>
        <w:t>La ley no asigna recursos del Tesoro: ordena la continuidad del vehículo, la reinversión de sus retornos y habilita aportes multilaterales, privados y de recursos propios de COFIDE. El costo es de oportunidad y de riesgo (pérdida de valor de inversiones de alto riesgo), mitigado con participación minoritaria, condiciones pari passu y comité independiente. El beneficio es mantener un vehículo con historial verificable (más de US$ 14 millones invertidos en cinco fondos y 70 startups según COFIDE) y movilizar capital privado con efecto multiplicador. Cualquier aporte público adicional queda sujeto a la Ley de Presupuesto de cada año, respetando el artículo 79 de la Constitución.</w:t>
      </w:r>
    </w:p>
    <w:p>
      <w:pPr>
        <w:pStyle w:val="Heading2"/>
      </w:pPr>
      <w:r>
        <w:t>IV. Efecto de la vigencia de la norma sobre la legislación nacional</w:t>
      </w:r>
    </w:p>
    <w:p>
      <w:pPr>
        <w:jc w:val="both"/>
      </w:pPr>
      <w:r>
        <w:t>Complementa el Decreto de Urgencia 013-2020 y su reglamentación en lo referido al FCEI. No deroga normas.</w:t>
      </w:r>
    </w:p>
    <w:p>
      <w:pPr>
        <w:pStyle w:val="Heading2"/>
      </w:pPr>
      <w:r>
        <w:t>V. Antecedentes</w:t>
      </w:r>
    </w:p>
    <w:p>
      <w:pPr>
        <w:jc w:val="both"/>
      </w:pPr>
      <w:r>
        <w:t>Por verificar en SPLEY.</w:t>
      </w:r>
    </w:p>
    <w:p>
      <w:pPr>
        <w:pStyle w:val="Heading2"/>
      </w:pPr>
      <w:r>
        <w:t>VI. Indicador de éxito</w:t>
      </w:r>
    </w:p>
    <w:p>
      <w:pPr>
        <w:jc w:val="both"/>
      </w:pPr>
      <w:r>
        <w:t>Al 2031, el FCEI mantiene inversiones activas en nuevos fondos de capital emprendedor con co-inversión privada y publica reportes semestrales y una evaluación de impacto independiente.</w:t>
      </w:r>
    </w:p>
    <w:p>
      <w:pPr>
        <w:pStyle w:val="Heading2"/>
      </w:pPr>
      <w:r>
        <w:t>VII. Vinculación con la Agenda Legislativa y el Plan Perú 2050</w:t>
      </w:r>
    </w:p>
    <w:p>
      <w:r>
        <w:t>Comisiones temáticas del Plan Perú 2050: Emprendimiento, Banca, Promoción de La Inversión. ODS: 8, 9, 17.</w:t>
      </w:r>
    </w:p>
    <w:p>
      <w:pPr>
        <w:pStyle w:val="Heading2"/>
      </w:pPr>
      <w:r>
        <w:t>VIII. Referencias</w:t>
      </w:r>
    </w:p>
    <w:p>
      <w:pPr>
        <w:pStyle w:val="ListBullet"/>
      </w:pPr>
      <w:r>
        <w:t>Decreto de Urgencia 013-2020, que promueve el financiamiento de la MIPYME, emprendimientos y startups — https://www.mef.gob.pe/es/notas-de-prensa-y-comunicados/6266-gobierno-promueve-el-financiamiento-para-las-mipymes-emprendimientos-y-startups</w:t>
      </w:r>
    </w:p>
    <w:p>
      <w:pPr>
        <w:pStyle w:val="ListBullet"/>
      </w:pPr>
      <w:r>
        <w:t>Decreto Supremo 239-2021-EF, Reglamento del Título I del DU 013-2020 — https://busquedas.elperuano.pe/dispositivo/NL/1992708-3</w:t>
      </w:r>
    </w:p>
    <w:p>
      <w:pPr>
        <w:pStyle w:val="ListBullet"/>
      </w:pPr>
      <w:r>
        <w:t>Ley 30056, que modifica diversas leyes para facilitar la inversión, impulsar el desarrollo productivo y el crecimiento empresarial — https://www.leyes.congreso.gob.pe/Documentos/Leyes/30056.pdf</w:t>
      </w:r>
    </w:p>
    <w:p>
      <w:pPr>
        <w:pStyle w:val="ListBullet"/>
      </w:pPr>
      <w:r>
        <w:t>Argentina: Ley 27.349 de Apoyo al Capital Emprendedor — https://www.argentina.gob.ar/normativa/nacional/ley-27349-273567</w:t>
      </w:r>
    </w:p>
    <w:p>
      <w:pPr>
        <w:pStyle w:val="ListBullet"/>
      </w:pPr>
      <w:r>
        <w:t>Brasil: Lei Complementar 182/2021, Marco Legal das Startups — https://www.planalto.gov.br/ccivil_03/leis/lcp/lcp182.htm</w:t>
      </w:r>
    </w:p>
    <w:p>
      <w:pPr>
        <w:pStyle w:val="ListBullet"/>
      </w:pPr>
      <w:r>
        <w:t>España: Ley 28/2022, de fomento del ecosistema de las empresas emergentes — https://www.boe.es/buscar/act.php?id=BOE-A-2022-21739</w:t>
      </w:r>
    </w:p>
    <w:p>
      <w:pPr>
        <w:pStyle w:val="ListBullet"/>
      </w:pPr>
      <w:r>
        <w:t>COFIDE — Nota de prensa 19-feb-2026: balance del Fondo de Capital para Emprendimientos Innovadores (FCEI) — https://documentos.cofide.com.pe/wp-content/uploads/2026/02/NP-COFIDE-financiara-a-unas-85-startups-hasta-fin-de-ano.pdf</w:t>
      </w:r>
    </w:p>
    <w:p>
      <w:pPr>
        <w:pStyle w:val="ListBullet"/>
      </w:pPr>
      <w:r>
        <w:t>Andina — Lanzan primer fondo para emprendimientos innovadores peruanos — https://andina.pe/agencia/noticia-lanzan-primer-fondo-para-emprendimientos-innovadores-peruanos-849300.aspx</w:t>
      </w:r>
    </w:p>
    <w:p>
      <w:pPr>
        <w:pStyle w:val="ListBullet"/>
      </w:pPr>
      <w:r>
        <w:t>MEF — Nota de prensa: Gobierno promueve el financiamiento para las mipymes, emprendimientos y startups (DU 013-2020) — https://www.mef.gob.pe/es/notas-de-prensa-y-comunicados/6266-gobierno-promueve-el-financiamiento-para-las-mipymes-emprendimientos-y-startups</w:t>
      </w:r>
    </w:p>
    <w:p>
      <w:r>
        <w:t>Fuente: Agenda Legislativa Tech Perú 2026–2031 (https://unimauro.github.io/agenda-legislativa-tech/p/ECO-02.html),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da continuidad y fortalece el Fondo de Capital para Emprendimientos Innovadores como fondo de fondos de capital emprendedor administrado por COFIDE</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