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LAS TECNOLOGÍAS DEL LENGUAJE Y LOS MODELOS DE INTELIGENCIA ARTIFICIAL EN LENGUAS INDÍGENAS U ORIGINARIAS Y ESTABLECE LA GOBERNANZA DE SUS DATOS LINGÜÍSTICOS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LAS TECNOLOGÍAS DEL LENGUAJE Y LOS MODELOS DE INTELIGENCIA ARTIFICIAL EN LENGUAS INDÍGENAS U ORIGINARIAS Y ESTABLECE LA GOBERNANZA DE SUS DATOS LINGÜÍSTICOS</w:t>
      </w:r>
    </w:p>
    <w:p>
      <w:pPr>
        <w:jc w:val="both"/>
      </w:pPr>
      <w:r>
        <w:rPr>
          <w:b/>
        </w:rPr>
        <w:t>Artículo 1. Objeto</w:t>
        <w:br/>
      </w:r>
      <w:r>
        <w:t>La presente ley tiene por objeto promover las tecnologías del lenguaje y los sistemas de inteligencia artificial en lenguas indígenas u originarias, en desarrollo de la Ley 29735, y establecer la gobernanza de los datos lingüísticos de los pueblos indígenas u originarios.</w:t>
      </w:r>
    </w:p>
    <w:p>
      <w:pPr>
        <w:jc w:val="both"/>
      </w:pPr>
      <w:r>
        <w:rPr>
          <w:b/>
        </w:rPr>
        <w:t>Artículo 2. Definiciones</w:t>
        <w:br/>
      </w:r>
      <w:r>
        <w:t>Para efectos de la presente ley: a) Datos lingüísticos: grabaciones de voz, textos, transcripciones, traducciones, léxicos y anotaciones en lenguas indígenas u originarias; b) Corpus lingüístico público: colección de datos lingüísticos obtenida con fondos públicos o con participación de entidades públicas; c) Tecnologías del lenguaje: traductores automáticos, reconocimiento y síntesis de voz, correctores, modelos de lenguaje y aplicaciones similares.</w:t>
      </w:r>
    </w:p>
    <w:p>
      <w:pPr>
        <w:jc w:val="both"/>
      </w:pPr>
      <w:r>
        <w:rPr>
          <w:b/>
        </w:rPr>
        <w:t>Artículo 3. Programa Nacional de Tecnologías del Lenguaje en Lenguas Originarias</w:t>
        <w:br/>
      </w:r>
      <w:r>
        <w:t>3.1. El Ministerio de Cultura, en coordinación con el Ministerio de Educación, el CONCYTEC y la Secretaría de Gobierno y Transformación Digital, implementa el Programa Nacional de Tecnologías del Lenguaje en Lenguas Originarias.</w:t>
        <w:br/>
        <w:t>3.2. El Programa prioriza la construcción de corpus lingüísticos públicos, el desarrollo de herramientas de traducción y voz para servicios públicos, y el apoyo a universidades e investigadores, en especial aquellos pertenecientes a pueblos indígenas u originarios.</w:t>
      </w:r>
    </w:p>
    <w:p>
      <w:pPr>
        <w:jc w:val="both"/>
      </w:pPr>
      <w:r>
        <w:rPr>
          <w:b/>
        </w:rPr>
        <w:t>Artículo 4. Participación y consentimiento</w:t>
        <w:br/>
      </w:r>
      <w:r>
        <w:t>4.1. La recolección de datos lingüísticos para corpus públicos se realiza con la participación de las organizaciones representativas de los pueblos indígenas u originarios y con el consentimiento libre, previo e informado de los hablantes, conforme a la Ley 29733 cuando corresponda.</w:t>
        <w:br/>
        <w:t>4.2. Los pueblos indígenas u originarios, a través de sus organizaciones representativas, pueden establecer condiciones de uso sobre corpus que contengan conocimientos tradicionales o contenidos de carácter sagrado o restringido.</w:t>
      </w:r>
    </w:p>
    <w:p>
      <w:pPr>
        <w:jc w:val="both"/>
      </w:pPr>
      <w:r>
        <w:rPr>
          <w:b/>
        </w:rPr>
        <w:t>Artículo 5. Licencias y acceso</w:t>
        <w:br/>
      </w:r>
      <w:r>
        <w:t>5.1. Los corpus lingüísticos públicos se ponen a disposición bajo licencias abiertas que permitan su uso en investigación, educación y servicios públicos, con las restricciones que se acuerden conforme al numeral 4.2 del artículo 4.</w:t>
        <w:br/>
        <w:t>5.2. El uso comercial de corpus lingüísticos públicos para entrenar modelos se sujeta a condiciones de atribución y de beneficio compartido con los pueblos hablantes, establecidas en el reglamento.</w:t>
      </w:r>
    </w:p>
    <w:p>
      <w:pPr>
        <w:jc w:val="both"/>
      </w:pPr>
      <w:r>
        <w:rPr>
          <w:b/>
        </w:rPr>
        <w:t>Artículo 6. Servicios públicos en lenguas originarias asistidos por IA</w:t>
        <w:br/>
      </w:r>
      <w:r>
        <w:t>Las entidades públicas que implementen asistentes virtuales u otros sistemas de IA de atención a la ciudadanía en ámbitos donde predomine una lengua indígena u originaria, conforme al Mapa Etnolingüístico del Perú, incorporan progresivamente dicha lengua, con validación por intérpretes o traductores inscritos en el registro del Ministerio de Cultura.</w:t>
      </w:r>
    </w:p>
    <w:p>
      <w:pPr>
        <w:jc w:val="both"/>
      </w:pPr>
      <w:r>
        <w:rPr>
          <w:b/>
        </w:rPr>
        <w:t>Artículo 7. Evaluación de calidad</w:t>
        <w:br/>
      </w:r>
      <w:r>
        <w:t>Los sistemas de IA en lenguas originarias usados por el Estado se evalúan con métricas públicas de desempeño y con la participación de hablantes nativos antes de su puesta en producción, a fin de evitar errores que afecten derechos.</w:t>
      </w:r>
    </w:p>
    <w:p>
      <w:pPr>
        <w:jc w:val="both"/>
      </w:pPr>
      <w:r>
        <w:rPr>
          <w:b/>
        </w:rPr>
        <w:t>Artículo 8. Prohibición de apropiación indebida</w:t>
        <w:br/>
      </w:r>
      <w:r>
        <w:t>Se prohíbe la apropiación de corpus lingüísticos públicos mediante derechos exclusivos que impidan su uso por los propios pueblos hablantes o por el Estado. Los registros de propiedad intelectual sobre modelos entrenados con dichos corpus no limitan ese uso.</w:t>
      </w:r>
    </w:p>
    <w:p>
      <w:pPr>
        <w:jc w:val="both"/>
      </w:pPr>
      <w:r>
        <w:rPr>
          <w:b/>
        </w:rPr>
        <w:t>Primera. Disposición Complementaria Final</w:t>
        <w:br/>
      </w:r>
      <w:r>
        <w:t>Reglamentación. El Poder Ejecutivo, mediante decreto supremo refrendado por el Ministerio de Cultura, reglamenta la presente ley en un plazo de ciento veinte días hábiles, previo diálogo con las organizaciones representativas de los pueblos indígenas u originarios.</w:t>
      </w:r>
    </w:p>
    <w:p>
      <w:pPr>
        <w:jc w:val="both"/>
      </w:pPr>
      <w:r>
        <w:rPr>
          <w:b/>
        </w:rPr>
        <w:t>Segunda. Disposición Complementaria Final</w:t>
        <w:br/>
      </w:r>
      <w:r>
        <w:t>Financiamiento. La implementación se financia con cargo al presupuesto institucional del Ministerio de Cultura, del Ministerio de Educación y del CONCYTEC, y con recursos de cooperación internacional, sin demandar recursos adicionales al Tesoro Público.</w:t>
      </w:r>
    </w:p>
    <w:p>
      <w:pPr>
        <w:jc w:val="both"/>
      </w:pPr>
      <w:r>
        <w:rPr>
          <w:b/>
        </w:rPr>
        <w:t>Tercera. Disposición Complementaria Final</w:t>
        <w:br/>
      </w:r>
      <w:r>
        <w:t>Vigencia. La presente ley entra en vigencia al día siguiente de su publicación.</w:t>
      </w:r>
    </w:p>
    <w:p>
      <w:r>
        <w:t>Lima, ___ de __________ de 20__</w:t>
      </w:r>
    </w:p>
    <w:p>
      <w:r>
        <w:br w:type="page"/>
      </w:r>
    </w:p>
    <w:p>
      <w:pPr>
        <w:pStyle w:val="Heading1"/>
      </w:pPr>
      <w:r>
        <w:t>EXPOSICIÓN DE MOTIVOS</w:t>
      </w:r>
    </w:p>
    <w:p>
      <w:pPr>
        <w:pStyle w:val="Heading2"/>
      </w:pPr>
      <w:r>
        <w:t>I. Fundamentos y problema</w:t>
      </w:r>
    </w:p>
    <w:p>
      <w:pPr>
        <w:jc w:val="both"/>
      </w:pPr>
      <w:r>
        <w:t>Según los Censos Nacionales 2017 del INEI, 3 735 682 personas (13,9% de la población de 5 y más años) aprendieron a hablar en quechua y 444 389 (1,7%) en aimara, y otras 210 017 (0,8%) en otra lengua nativa. El Ministerio de Cultura identifica 48 lenguas indígenas u originarias: 4 andinas y 44 amazónicas. La Ley 29735 garantiza el derecho a usar estas lenguas en el ámbito público, pero los grandes modelos de lenguaje comerciales tienen escaso o nulo desempeño en ellas, lo que traslada la brecha lingüística al mundo digital: servicios públicos con IA que solo funcionan en castellano excluyen a quienes más los necesitan. El Reglamento de la Ley 31814 no contiene disposiciones sobre lenguas originarias. A la vez, la recolección de grabaciones y textos por terceros sin reglas claras expone a los pueblos a la apropiación de su patrimonio lingüístico. El Plan IA Perú 2050 (CIP/CNPP) identifica la IA multilingüe como palanca estratégica y fija como meta tres modelos peruanos en producción en español, quechua y aimara al 2030. El Banco Mundial (WDR 2026) señala que adaptar la IA a lenguas locales produce los mayores beneficios para países en desarrollo.</w:t>
      </w:r>
    </w:p>
    <w:p>
      <w:pPr>
        <w:pStyle w:val="Heading2"/>
      </w:pPr>
      <w:r>
        <w:t>II. Objeto</w:t>
      </w:r>
    </w:p>
    <w:p>
      <w:pPr>
        <w:jc w:val="both"/>
      </w:pPr>
      <w:r>
        <w:t>Promover el desarrollo de corpus, herramientas y modelos de IA en lenguas originarias y establecer reglas de gobernanza, consentimiento y beneficio compartido sobre los datos lingüísticos de los pueblos indígenas u originarios.</w:t>
      </w:r>
    </w:p>
    <w:p>
      <w:pPr>
        <w:pStyle w:val="Heading2"/>
      </w:pPr>
      <w:r>
        <w:t>III. Análisis costo-beneficio</w:t>
      </w:r>
    </w:p>
    <w:p>
      <w:pPr>
        <w:jc w:val="both"/>
      </w:pPr>
      <w:r>
        <w:t>El costo es bajo a moderado y escalable: la construcción de corpus requiere trabajo de campo, traductores y anotadores, financiable con fondos concursables existentes y cooperación internacional. La ley no crea entidades. El beneficio es alto en equidad: permite que servicios públicos digitales lleguen a millones de hablantes de lenguas originarias, mejora la pertinencia de la educación y la salud, y genera un activo científico en el que el país tiene ventaja única. El componente de gobernanza reduce el riesgo de apropiación del patrimonio lingüístico por terceros. Se financia con presupuesto institucional y cooperación, sin demandar recursos adicionales al Tesoro.</w:t>
      </w:r>
    </w:p>
    <w:p>
      <w:pPr>
        <w:pStyle w:val="Heading2"/>
      </w:pPr>
      <w:r>
        <w:t>IV. Efecto de la vigencia de la norma sobre la legislación nacional</w:t>
      </w:r>
    </w:p>
    <w:p>
      <w:pPr>
        <w:jc w:val="both"/>
      </w:pPr>
      <w:r>
        <w:t>Complementa la Ley 29735 (lenguas originarias), la Ley 31814 y la Ley 29733. No deroga normas.</w:t>
      </w:r>
    </w:p>
    <w:p>
      <w:pPr>
        <w:pStyle w:val="Heading2"/>
      </w:pPr>
      <w:r>
        <w:t>V. Antecedentes</w:t>
      </w:r>
    </w:p>
    <w:p>
      <w:pPr>
        <w:jc w:val="both"/>
      </w:pPr>
      <w:r>
        <w:t>Por verificar en SPLEY.</w:t>
      </w:r>
    </w:p>
    <w:p>
      <w:pPr>
        <w:pStyle w:val="Heading2"/>
      </w:pPr>
      <w:r>
        <w:t>VI. Indicador de éxito</w:t>
      </w:r>
    </w:p>
    <w:p>
      <w:pPr>
        <w:jc w:val="both"/>
      </w:pPr>
      <w:r>
        <w:t>Al 2031, corpus públicos abiertos y herramientas de traducción y voz evaluadas para quechua, aimara y al menos cinco lenguas amazónicas, y al menos tres modelos peruanos en producción en español, quechua y aimara (meta 2030 del Plan IA Perú 2050).</w:t>
      </w:r>
    </w:p>
    <w:p>
      <w:pPr>
        <w:pStyle w:val="Heading2"/>
      </w:pPr>
      <w:r>
        <w:t>VII. Vinculación con la Agenda Legislativa y el Plan Perú 2050</w:t>
      </w:r>
    </w:p>
    <w:p>
      <w:r>
        <w:t>Comisiones temáticas del Plan Perú 2050: Inteligencia Artificial, Cohesión Social, Capital Del Conocimiento. ODS: 10, 4, 9.</w:t>
      </w:r>
    </w:p>
    <w:p>
      <w:pPr>
        <w:pStyle w:val="Heading2"/>
      </w:pPr>
      <w:r>
        <w:t>VIII. Referencias</w:t>
      </w:r>
    </w:p>
    <w:p>
      <w:pPr>
        <w:pStyle w:val="ListBullet"/>
      </w:pPr>
      <w:r>
        <w:t>Ley 29735, Ley que regula el uso, preservación, desarrollo, recuperación, fomento y difusión de las lenguas originarias del Perú — https://www.leyes.congreso.gob.pe/Documentos/Leyes/29735.pdf</w:t>
      </w:r>
    </w:p>
    <w:p>
      <w:pPr>
        <w:pStyle w:val="ListBullet"/>
      </w:pPr>
      <w:r>
        <w:t>Ley 31814, Ley que promueve el uso de la inteligencia artificial — https://busquedas.elperuano.pe/dispositivo/NL/2192926-1</w:t>
      </w:r>
    </w:p>
    <w:p>
      <w:pPr>
        <w:pStyle w:val="ListBullet"/>
      </w:pPr>
      <w:r>
        <w:t>Ley 29733, Ley de Protección de Datos Personales — https://www.leyes.congreso.gob.pe/Documentos/Leyes/29733.pdf</w:t>
      </w:r>
    </w:p>
    <w:p>
      <w:pPr>
        <w:pStyle w:val="ListBullet"/>
      </w:pPr>
      <w:r>
        <w:t>Nueva Zelanda: Te Hiku Media: corpus y modelos de voz en te reo Māori bajo licencia de kaitiakitanga (gobernanza indígena de datos) — https://tehiku.nz</w:t>
      </w:r>
    </w:p>
    <w:p>
      <w:pPr>
        <w:pStyle w:val="ListBullet"/>
      </w:pPr>
      <w:r>
        <w:t>Global: Global Indigenous Data Alliance, Principios CARE para la gobernanza de datos indígenas — https://www.gida-global.org/</w:t>
      </w:r>
    </w:p>
    <w:p>
      <w:pPr>
        <w:pStyle w:val="ListBullet"/>
      </w:pPr>
      <w:r>
        <w:t>América Latina: LatamGPT, modelo de lenguaje regional abierto (CENIA, Chile) — https://www.latamgpt.org</w:t>
      </w:r>
    </w:p>
    <w:p>
      <w:pPr>
        <w:pStyle w:val="ListBullet"/>
      </w:pPr>
      <w:r>
        <w:t>Global: UNESCO, Recomendación sobre la ética de la IA (diversidad lingüística y cultural) — https://www.unesco.org/en/articles/recommendation-ethics-artificial-intelligence</w:t>
      </w:r>
    </w:p>
    <w:p>
      <w:pPr>
        <w:pStyle w:val="ListBullet"/>
      </w:pPr>
      <w:r>
        <w:t>INEI, Perú: Perfil Sociodemográfico. Censos Nacionales 2017 — https://www.inei.gob.pe/media/MenuRecursivo/publicaciones_digitales/Est/Lib1539/libro.pdf</w:t>
      </w:r>
    </w:p>
    <w:p>
      <w:pPr>
        <w:pStyle w:val="ListBullet"/>
      </w:pPr>
      <w:r>
        <w:t>Ministerio de Cultura, Base de Datos de Pueblos Indígenas: lista de lenguas indígenas u originarias — https://bdpi.cultura.gob.pe/lenguas</w:t>
      </w:r>
    </w:p>
    <w:p>
      <w:pPr>
        <w:pStyle w:val="ListBullet"/>
      </w:pPr>
      <w:r>
        <w:t>Banco Mundial, World Development Report 2026 — https://www.worldbank.org/en/publication/wdr2026</w:t>
      </w:r>
    </w:p>
    <w:p>
      <w:r>
        <w:t>Fuente: Agenda Legislativa Tech Perú 2026–2031 (https://unimauro.github.io/agenda-legislativa-tech/p/IA-06.html),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las tecnologías del lenguaje y los modelos de inteligencia artificial en lenguas indígenas u originarias y establece la gobernanza de sus datos lingüísticos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