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REGULA EL USO DE CONTENIDO SINTÉTICO GENERADO CON INTELIGENCIA ARTIFICIAL EN LA PROPAGANDA Y LOS PROCESOS ELECTORALES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REGULA EL USO DE CONTENIDO SINTÉTICO GENERADO CON INTELIGENCIA ARTIFICIAL EN LA PROPAGANDA Y LOS PROCESOS ELECTORALES</w:t>
      </w:r>
    </w:p>
    <w:p>
      <w:pPr>
        <w:jc w:val="both"/>
      </w:pPr>
      <w:r>
        <w:rPr>
          <w:b/>
        </w:rPr>
        <w:t>Artículo 1. Objeto</w:t>
        <w:br/>
      </w:r>
      <w:r>
        <w:t>La presente ley tiene por objeto proteger la libre formación de la voluntad del elector frente al uso engañoso de contenido sintético generado o alterado mediante inteligencia artificial en la propaganda y los procesos electorales.</w:t>
      </w:r>
    </w:p>
    <w:p>
      <w:pPr>
        <w:jc w:val="both"/>
      </w:pPr>
      <w:r>
        <w:rPr>
          <w:b/>
        </w:rPr>
        <w:t>Artículo 2. Definición de contenido sintético</w:t>
        <w:br/>
      </w:r>
      <w:r>
        <w:t>Se entiende por contenido sintético la imagen, audio, video o texto generado o sustancialmente alterado mediante sistemas de inteligencia artificial u otras técnicas digitales, que represente a personas, hechos o lugares de modo que pueda parecer auténtico a una persona razonable.</w:t>
      </w:r>
    </w:p>
    <w:p>
      <w:pPr>
        <w:jc w:val="both"/>
      </w:pPr>
      <w:r>
        <w:rPr>
          <w:b/>
        </w:rPr>
        <w:t>Artículo 3. Incorporación del artículo 42-A a la Ley 28094</w:t>
        <w:br/>
      </w:r>
      <w:r>
        <w:t>Incorpórase el artículo 42-A a la Ley 28094, Ley de Organizaciones Políticas, con el texto siguiente:</w:t>
        <w:br/>
        <w:t>«Artículo 42-A. Propaganda con contenido sintético</w:t>
        <w:br/>
        <w:t>La propaganda electoral que contenga contenido sintético incluye, de forma visible y audible según el formato, durante toda su difusión, la leyenda “Contenido generado o alterado con inteligencia artificial”. La organización política, el candidato o el tercero contratante son responsables solidarios de su cumplimiento.»</w:t>
      </w:r>
    </w:p>
    <w:p>
      <w:pPr>
        <w:jc w:val="both"/>
      </w:pPr>
      <w:r>
        <w:rPr>
          <w:b/>
        </w:rPr>
        <w:t>Artículo 4. Prohibiciones</w:t>
        <w:br/>
      </w:r>
      <w:r>
        <w:t>4.1. Desde la convocatoria hasta la proclamación de resultados, se prohíbe la difusión de contenido sintético que: a) atribuya a un candidato, organización política, autoridad u organismo electoral palabras o actos que no realizó, con la finalidad de engañar al elector; b) suplante la identidad de los organismos del sistema electoral; o c) difunda información falsa sobre la fecha, lugar o forma de votación.</w:t>
        <w:br/>
        <w:t>4.2. Se exceptúan la sátira, la parodia y las expresiones artísticas claramente identificables como tales y debidamente etiquetadas, así como el periodismo que analice o desmienta contenidos sintéticos.</w:t>
      </w:r>
    </w:p>
    <w:p>
      <w:pPr>
        <w:jc w:val="both"/>
      </w:pPr>
      <w:r>
        <w:rPr>
          <w:b/>
        </w:rPr>
        <w:t>Artículo 5. Procedimiento célere de retiro</w:t>
        <w:br/>
      </w:r>
      <w:r>
        <w:t>5.1. Cualquier persona puede denunciar ante el Jurado Electoral Especial competente o, en su caso, ante el Jurado Nacional de Elecciones, la difusión de contenido sintético en infracción de la presente ley.</w:t>
        <w:br/>
        <w:t>5.2. El órgano electoral resuelve en un plazo máximo de setenta y dos horas, previo traslado al denunciado por veinticuatro horas, y puede ordenar el retiro o el etiquetado del contenido. La resolución se notifica a los proveedores de plataformas digitales y medios de comunicación, quienes la ejecutan en un plazo no mayor de veinticuatro horas.</w:t>
        <w:br/>
        <w:t>5.3. La apelación se resuelve por el Jurado Nacional de Elecciones en un plazo máximo de tres días calendario y no suspende la ejecución.</w:t>
      </w:r>
    </w:p>
    <w:p>
      <w:pPr>
        <w:jc w:val="both"/>
      </w:pPr>
      <w:r>
        <w:rPr>
          <w:b/>
        </w:rPr>
        <w:t>Artículo 6. Obligaciones de las plataformas digitales</w:t>
        <w:br/>
      </w:r>
      <w:r>
        <w:t>Los proveedores de plataformas digitales que difundan propaganda electoral pagada en el país: a) exigen al anunciante declarar si el anuncio contiene contenido sintético; b) aplican la leyenda prevista en el artículo 42-A de la Ley 28094; c) mantienen un repositorio público de anuncios políticos pagados durante el proceso; y d) designan un punto de contacto ante el Jurado Nacional de Elecciones.</w:t>
      </w:r>
    </w:p>
    <w:p>
      <w:pPr>
        <w:jc w:val="both"/>
      </w:pPr>
      <w:r>
        <w:rPr>
          <w:b/>
        </w:rPr>
        <w:t>Artículo 7. Sanciones</w:t>
        <w:br/>
      </w:r>
      <w:r>
        <w:t>7.1. El incumplimiento de las obligaciones de la presente ley constituye infracción sancionable por el Jurado Nacional de Elecciones conforme al régimen de infracciones y sanciones de la Ley 28094, cuya escala se adecúa mediante el reglamento.</w:t>
        <w:br/>
        <w:t>7.2. Lo dispuesto no excluye la responsabilidad penal conforme al Código Penal modificado por la Ley 32314, ni la responsabilidad civil.</w:t>
      </w:r>
    </w:p>
    <w:p>
      <w:pPr>
        <w:jc w:val="both"/>
      </w:pPr>
      <w:r>
        <w:rPr>
          <w:b/>
        </w:rPr>
        <w:t>Artículo 8. Alfabetización mediática</w:t>
        <w:br/>
      </w:r>
      <w:r>
        <w:t>El Jurado Nacional de Elecciones y la Oficina Nacional de Procesos Electorales incluyen en sus programas de educación electoral contenidos sobre identificación de contenido sintético y verificación de información.</w:t>
      </w:r>
    </w:p>
    <w:p>
      <w:pPr>
        <w:jc w:val="both"/>
      </w:pPr>
      <w:r>
        <w:rPr>
          <w:b/>
        </w:rPr>
        <w:t>Primera. Disposición Complementaria Final</w:t>
        <w:br/>
      </w:r>
      <w:r>
        <w:t>Reglamentación. El Jurado Nacional de Elecciones aprueba las disposiciones reglamentarias en un plazo de noventa días hábiles, las que deben estar vigentes antes de la convocatoria del siguiente proceso electoral.</w:t>
      </w:r>
    </w:p>
    <w:p>
      <w:pPr>
        <w:jc w:val="both"/>
      </w:pPr>
      <w:r>
        <w:rPr>
          <w:b/>
        </w:rPr>
        <w:t>Segunda. Disposición Complementaria Final</w:t>
        <w:br/>
      </w:r>
      <w:r>
        <w:t>Financiamiento. La aplicación de la presente ley se financia con cargo al presupuesto institucional de los organismos electorales, sin demandar recursos adicionales al Tesoro Público.</w:t>
      </w:r>
    </w:p>
    <w:p>
      <w:pPr>
        <w:jc w:val="both"/>
      </w:pPr>
      <w:r>
        <w:rPr>
          <w:b/>
        </w:rPr>
        <w:t>Tercera. Disposición Complementaria Final</w:t>
        <w:br/>
      </w:r>
      <w:r>
        <w:t>Vigencia. La presente ley entra en vigencia al día siguiente de su publicación. No es aplicable a un proceso electoral ya convocado a la fecha de su entrada en vigencia.</w:t>
      </w:r>
    </w:p>
    <w:p>
      <w:r>
        <w:t>Lima, ___ de __________ de 20__</w:t>
      </w:r>
    </w:p>
    <w:p>
      <w:r>
        <w:br w:type="page"/>
      </w:r>
    </w:p>
    <w:p>
      <w:pPr>
        <w:pStyle w:val="Heading1"/>
      </w:pPr>
      <w:r>
        <w:t>EXPOSICIÓN DE MOTIVOS</w:t>
      </w:r>
    </w:p>
    <w:p>
      <w:pPr>
        <w:pStyle w:val="Heading2"/>
      </w:pPr>
      <w:r>
        <w:t>I. Fundamentos y problema</w:t>
      </w:r>
    </w:p>
    <w:p>
      <w:pPr>
        <w:jc w:val="both"/>
      </w:pPr>
      <w:r>
        <w:t>La Ley 32314 modificó el Código Penal y la Ley 30096 para agravar delitos cometidos mediante IA, incluidos supuestos de difamación y estafa. Sin embargo, la vía penal es posterior y lenta frente a la velocidad de un contenido viral durante una campaña: un video o audio falso difundido días antes de la votación puede producir efectos irreversibles antes de cualquier sentencia. La Ley 28094 de Organizaciones Políticas y la Ley 26859 Orgánica de Elecciones regulan la propaganda electoral, pero no contemplan contenidos sintéticos ni obligaciones de etiquetado. El Reglamento de la Ley 31814 solo establece un deber general de etiquetado cuando corresponda (art. 25.2), sin reglas específicas para la contienda electoral ni autoridad competente para ordenar el retiro. Con las Elecciones Regionales y Municipales 2030 y las Elecciones Generales 2031 en el horizonte de este periodo parlamentario, es necesario contar con reglas claras antes de la convocatoria. Brasil (Resolución TSE 23.732/2024) y la Unión Europea (Reglamento 2024/1689, art. 50, y Reglamento 2024/900 sobre publicidad política) ya exigen transparencia sobre contenido sintético en el ámbito político.</w:t>
      </w:r>
    </w:p>
    <w:p>
      <w:pPr>
        <w:pStyle w:val="Heading2"/>
      </w:pPr>
      <w:r>
        <w:t>II. Objeto</w:t>
      </w:r>
    </w:p>
    <w:p>
      <w:pPr>
        <w:jc w:val="both"/>
      </w:pPr>
      <w:r>
        <w:t>Regular el etiquetado, las prohibiciones y el procedimiento de retiro de contenidos sintéticos generados o alterados con IA en la propaganda y los procesos electorales.</w:t>
      </w:r>
    </w:p>
    <w:p>
      <w:pPr>
        <w:pStyle w:val="Heading2"/>
      </w:pPr>
      <w:r>
        <w:t>III. Análisis costo-beneficio</w:t>
      </w:r>
    </w:p>
    <w:p>
      <w:pPr>
        <w:jc w:val="both"/>
      </w:pPr>
      <w:r>
        <w:t>El costo fiscal es bajo: se apoya en el procedimiento sancionador y los jurados electorales existentes, con mayor carga durante los periodos de campaña. Las plataformas asumen costos de cumplimiento que ya enfrentan en otras jurisdicciones con obligaciones similares. El beneficio es la protección de la integridad electoral y de la reputación de candidatos de todas las tendencias frente a manipulaciones difíciles de revertir. El diseño evita la censura previa: sanciona contenido engañoso específico, protege sátira y periodismo, y exige resolución motivada con doble instancia. Se financia con presupuesto institucional de los organismos electorales.</w:t>
      </w:r>
    </w:p>
    <w:p>
      <w:pPr>
        <w:pStyle w:val="Heading2"/>
      </w:pPr>
      <w:r>
        <w:t>IV. Efecto de la vigencia de la norma sobre la legislación nacional</w:t>
      </w:r>
    </w:p>
    <w:p>
      <w:pPr>
        <w:jc w:val="both"/>
      </w:pPr>
      <w:r>
        <w:t>Modifica la Ley 28094 (incorpora el art. 42-A); complementa la Ley 26859, la Ley 32314 y el Reglamento de la Ley 31814. La numeración del artículo incorporado debe verificarse contra el texto vigente de la Ley 28094 al momento del dictamen.</w:t>
      </w:r>
    </w:p>
    <w:p>
      <w:pPr>
        <w:pStyle w:val="Heading2"/>
      </w:pPr>
      <w:r>
        <w:t>V. Antecedentes</w:t>
      </w:r>
    </w:p>
    <w:p>
      <w:pPr>
        <w:jc w:val="both"/>
      </w:pPr>
      <w:r>
        <w:t>La Ley 32314 (2025) aborda la dimensión penal del uso de IA en delitos. Proyectos específicos sobre contenido sintético electoral: por verificar en SPLEY.</w:t>
      </w:r>
    </w:p>
    <w:p>
      <w:pPr>
        <w:pStyle w:val="Heading2"/>
      </w:pPr>
      <w:r>
        <w:t>VI. Indicador de éxito</w:t>
      </w:r>
    </w:p>
    <w:p>
      <w:pPr>
        <w:jc w:val="both"/>
      </w:pPr>
      <w:r>
        <w:t>Ley y reglamento del JNE vigentes antes de la convocatoria de las Elecciones Regionales y Municipales 2030; denuncias por contenido sintético resueltas en primera instancia en 72 horas o menos en al menos 90% de los casos.</w:t>
      </w:r>
    </w:p>
    <w:p>
      <w:pPr>
        <w:pStyle w:val="Heading2"/>
      </w:pPr>
      <w:r>
        <w:t>VII. Vinculación con la Agenda Legislativa y el Plan Perú 2050</w:t>
      </w:r>
    </w:p>
    <w:p>
      <w:r>
        <w:t>Comisiones temáticas del Plan Perú 2050: Inteligencia Artificial, Institucionalidad, Ética. ODS: 16.</w:t>
      </w:r>
    </w:p>
    <w:p>
      <w:pPr>
        <w:pStyle w:val="Heading2"/>
      </w:pPr>
      <w:r>
        <w:t>VIII. Referencias</w:t>
      </w:r>
    </w:p>
    <w:p>
      <w:pPr>
        <w:pStyle w:val="ListBullet"/>
      </w:pPr>
      <w:r>
        <w:t>Ley 32314, Ley que modifica el Código Penal y la Ley 30096 para incluir el uso de la IA en la comisión de delitos — https://busquedas.elperuano.pe/api/visor_html/2394851-2</w:t>
      </w:r>
    </w:p>
    <w:p>
      <w:pPr>
        <w:pStyle w:val="ListBullet"/>
      </w:pPr>
      <w:r>
        <w:t>Ley 28094, Ley de Organizaciones Políticas — https://www.leyes.congreso.gob.pe/Documentos/Leyes/28094.pdf</w:t>
      </w:r>
    </w:p>
    <w:p>
      <w:pPr>
        <w:pStyle w:val="ListBullet"/>
      </w:pPr>
      <w:r>
        <w:t>Ley 26859, Ley Orgánica de Elecciones — https://www.leyes.congreso.gob.pe/Documentos/Leyes/26859.pdf</w:t>
      </w:r>
    </w:p>
    <w:p>
      <w:pPr>
        <w:pStyle w:val="ListBullet"/>
      </w:pPr>
      <w:r>
        <w:t>Ley 30096, Ley de Delitos Informáticos — https://www.leyes.congreso.gob.pe/Documentos/Leyes/30096.pdf</w:t>
      </w:r>
    </w:p>
    <w:p>
      <w:pPr>
        <w:pStyle w:val="ListBullet"/>
      </w:pPr>
      <w:r>
        <w:t>Brasil: Resolución TSE 23.732/2024 (uso de IA en propaganda electoral) — https://www.tse.jus.br/legislacao/compilada/res/2024/resolucao-no-23-732-de-27-de-fevereiro-de-2024</w:t>
      </w:r>
    </w:p>
    <w:p>
      <w:pPr>
        <w:pStyle w:val="ListBullet"/>
      </w:pPr>
      <w:r>
        <w:t>Unión Europea: Reglamento (UE) 2024/1689, art. 50 (transparencia de ultrasuplantaciones) — https://eur-lex.europa.eu/eli/reg/2024/1689/oj</w:t>
      </w:r>
    </w:p>
    <w:p>
      <w:pPr>
        <w:pStyle w:val="ListBullet"/>
      </w:pPr>
      <w:r>
        <w:t>Unión Europea: Reglamento (UE) 2024/900 sobre transparencia y segmentación de la publicidad política — https://eur-lex.europa.eu/eli/reg/2024/900/oj</w:t>
      </w:r>
    </w:p>
    <w:p>
      <w:pPr>
        <w:pStyle w:val="ListBullet"/>
      </w:pPr>
      <w:r>
        <w:t>Ley 32314, texto consolidado (Congreso de la República) — https://leyes.congreso.gob.pe/Documentos/2021_2026/ADLP/Texto_Consolidado/32314-TXM.pdf</w:t>
      </w:r>
    </w:p>
    <w:p>
      <w:pPr>
        <w:pStyle w:val="ListBullet"/>
      </w:pPr>
      <w:r>
        <w:t>Allende &amp; Brea: La inteligencia artificial llega al Código Penal peruano — https://allende.com/tecnologia/inteligencia-artificial/la-inteligencia-artificial-llega-al-codigo-penal-peruano-05-06-2025/</w:t>
      </w:r>
    </w:p>
    <w:p>
      <w:pPr>
        <w:pStyle w:val="ListBullet"/>
      </w:pPr>
      <w:r>
        <w:t>Reglamento de la Ley 31814 (D.S. 115-2025-PCM) — https://busquedas.elperuano.pe/dispositivo/NL/2436426-1</w:t>
      </w:r>
    </w:p>
    <w:p>
      <w:r>
        <w:t>Fuente: Agenda Legislativa Tech Perú 2026–2031 (https://unimauro.github.io/agenda-legislativa-tech/p/IA-07.html),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regula el uso de contenido sintético generado con inteligencia artificial en la propaganda y los procesos electorales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