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RESOLUCIÓN LEGISLATIVA DEL CONGRESO QUE MODIFICA EL REGLAMENTO DEL CONGRESO DE LA REPÚBLICA PARA ESTABLECER EL CONGRESO ABIERTO, LA PUBLICACIÓN EN DATOS ABIERTOS DE LAS VOTACIONES NOMINALES Y LA TRAZABILIDAD DE LAS INICIATIVAS LEGISLATIVAS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RESOLUCIÓN LEGISLATIVA DEL CONGRESO QUE MODIFICA EL REGLAMENTO DEL CONGRESO DE LA REPÚBLICA PARA ESTABLECER EL CONGRESO ABIERTO, LA PUBLICACIÓN EN DATOS ABIERTOS DE LAS VOTACIONES NOMINALES Y LA TRAZABILIDAD DE LAS INICIATIVAS LEGISLATIVAS</w:t>
      </w:r>
    </w:p>
    <w:p>
      <w:pPr>
        <w:jc w:val="both"/>
      </w:pPr>
      <w:r>
        <w:rPr>
          <w:b/>
        </w:rPr>
        <w:t>Artículo 1. Objeto</w:t>
        <w:br/>
      </w:r>
      <w:r>
        <w:t>La presente resolución legislativa tiene por objeto incorporar al Reglamento del Congreso de la República, aprobado por Resolución Legislativa 004-2025-2026-CR, reglas comunes de transparencia y trazabilidad del procedimiento parlamentario en datos abiertos, aplicables al Senado, a la Cámara de Diputados y a sus órganos.</w:t>
      </w:r>
    </w:p>
    <w:p>
      <w:pPr>
        <w:jc w:val="both"/>
      </w:pPr>
      <w:r>
        <w:rPr>
          <w:b/>
        </w:rPr>
        <w:t>Artículo 2. Incorporación del artículo 8-A al Reglamento del Congreso de la República</w:t>
        <w:br/>
      </w:r>
      <w:r>
        <w:t>Se incorpora el artículo 8-A al Reglamento del Congreso de la República, en los términos siguientes:</w:t>
        <w:br/>
        <w:t>«Artículo 8-A. Congreso abierto</w:t>
        <w:br/>
        <w:t>8-A.1. El Congreso de la República y cada cámara publican en su portal web institucional, en formato abierto, procesable por máquina y bajo licencia abierta, y mediante interfaz de programación de libre acceso, con identificadores estables de cada parlamentario, sesión, órgano e iniciativa:</w:t>
        <w:br/>
        <w:t>a) Los registros nominales de las votaciones del Pleno de cada cámara, de la Comisión Permanente y de las comisiones, con identificación del parlamentario, sentido del voto, asunto votado, fecha y hora, dentro de las veinticuatro horas siguientes a la sesión. En las votaciones que conforme a los reglamentos sean secretas se publica el resultado y el fundamento de la reserva.</w:t>
        <w:br/>
        <w:t>b) El expediente digital de cada iniciativa, que integra con marca de fecha sus versiones, decretos de envío, opiniones recibidas, dictámenes, textos sustitutorios, votaciones, autógrafas, observaciones y la norma publicada. Los textos de las iniciativas, dictámenes y autógrafas se publican además en un formato estructurado basado en estándares abiertos internacionales para documentos legislativos, que permita comparar versiones artículo por artículo.</w:t>
        <w:br/>
        <w:t>c) La asistencia de los parlamentarios a las sesiones del Pleno y de las comisiones.</w:t>
        <w:br/>
        <w:t>8-A.2. Las sesiones públicas del Pleno y de las comisiones se transmiten en vivo y sus grabaciones permanecen accesibles con indexación por punto de agenda.</w:t>
        <w:br/>
        <w:t>8-A.3. El sistema de votación electrónica autentica personalmente al parlamentario en cada votación y conserva registros inalterables con sello de tiempo, que se auditan al menos una vez por periodo anual de sesiones.</w:t>
        <w:br/>
        <w:t>8-A.4. Los dictámenes incluyen un anexo con la relación de las reuniones de gestión de intereses registradas por los miembros de la comisión respecto de la iniciativa dictaminada y de las opiniones recibidas durante su elaboración.</w:t>
        <w:br/>
        <w:t>8-A.5. El Congreso garantiza la preservación digital de esta información y la continuidad de los identificadores entre periodos parlamentarios.»</w:t>
      </w:r>
    </w:p>
    <w:p>
      <w:pPr>
        <w:jc w:val="both"/>
      </w:pPr>
      <w:r>
        <w:rPr>
          <w:b/>
        </w:rPr>
        <w:t>Primera. Disposición Complementaria Final</w:t>
        <w:br/>
      </w:r>
      <w:r>
        <w:t>Adecuación de sistemas. Las Mesas Directivas del Senado y de la Cámara de Diputados disponen la adecuación de los sistemas de información parlamentaria a lo dispuesto en el artículo 8-A del Reglamento del Congreso de la República en un plazo de ciento ochenta días calendario contados desde la entrada en vigencia de la presente resolución legislativa.</w:t>
      </w:r>
    </w:p>
    <w:p>
      <w:pPr>
        <w:jc w:val="both"/>
      </w:pPr>
      <w:r>
        <w:rPr>
          <w:b/>
        </w:rPr>
        <w:t>Segunda. Disposición Complementaria Final</w:t>
        <w:br/>
      </w:r>
      <w:r>
        <w:t>Concordancia de los reglamentos de cada cámara. Las disposiciones de los Reglamentos de la Cámara de Diputados y del Senado sobre formas de votación, publicidad de las sesiones de comisiones y estructura de los dictámenes se aplican en concordancia con el artículo 8-A del Reglamento del Congreso de la República.</w:t>
      </w:r>
    </w:p>
    <w:p>
      <w:pPr>
        <w:jc w:val="both"/>
      </w:pPr>
      <w:r>
        <w:rPr>
          <w:b/>
        </w:rPr>
        <w:t>Tercera. Disposición Complementaria Final</w:t>
        <w:br/>
      </w:r>
      <w:r>
        <w:t>Financiamiento. La implementación se financia con cargo al presupuesto institucional del pliego Congreso de la República, sin demandar recursos adicionales al Tesoro Público.</w:t>
      </w:r>
    </w:p>
    <w:p>
      <w:pPr>
        <w:jc w:val="both"/>
      </w:pPr>
      <w:r>
        <w:rPr>
          <w:b/>
        </w:rPr>
        <w:t>Cuarta. Disposición Complementaria Final</w:t>
        <w:br/>
      </w:r>
      <w:r>
        <w:t>Vigencia. La presente resolución legislativa entra en vigencia al día siguiente de su publicación en el diario oficial El Peruano.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Con el retorno a la bicameralidad en el periodo 2026-2031, el Senado y la Cámara de Diputados adecúan sus sistemas de información parlamentaria. El Congreso cuenta con el Sistema de Proyectos de Ley (SPLEY), el Archivo Digital de la Legislación y el portal web institucional previsto en el artículo 8 del Reglamento del Congreso; el artículo 63 de dicho reglamento dispone que las votaciones son públicas y que la votación por tablero registra en el acta el nombre del parlamentario y el sentido de su voto, y la Ley 28024, modificada por el Decreto Legislativo 1415, exige registros de visitas y agendas oficiales. Sin embargo, ninguna norma obliga a publicar las votaciones nominales de pleno y comisiones en formato abierto procesable por máquina, con identificadores estables de cada legislador, iniciativa y sesión; ni a exponer mediante interfaz de programación la trazabilidad completa de cada iniciativa (versiones, dictámenes, textos sustitutorios, votaciones y autógrafas); ni a vincular las reuniones de gestión de intereses con las iniciativas discutidas. Estas materias de organización y procedimiento interno están reservadas al Reglamento del Congreso y a los reglamentos de cada cámara (artículo 94 de la Constitución; Resoluciones Legislativas 004, 005 y 006-2025-2026-CR), que tienen fuerza de ley; por ello se proponen mediante resolución legislativa, y solo la modificación de la Ley 28024 se plantea como ley. La Cámara de Diputados de Brasil publica votaciones y proposiciones mediante interfaces abiertas; Chile (Ley 20.730) regula registros públicos de audiencias de lobby que incluyen al Congreso, y el Reglamento interno del Parlamento Europeo prevé la publicación de reuniones con grupos de interés vinculadas a los informes.</w:t>
      </w:r>
    </w:p>
    <w:p>
      <w:pPr>
        <w:pStyle w:val="Heading2"/>
      </w:pPr>
      <w:r>
        <w:t>II. Objeto</w:t>
      </w:r>
    </w:p>
    <w:p>
      <w:pPr>
        <w:jc w:val="both"/>
      </w:pPr>
      <w:r>
        <w:t>Incorporar al Reglamento del Congreso de la República obligaciones de transparencia activa parlamentaria en datos abiertos comunes a ambas cámaras y, mediante ley conexa, vincular el registro de gestión de intereses con las iniciativas legislativas.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El costo es bajo: el Congreso ya dispone de sistema de votación electrónica, SPLEY, archivo digital y portal web; se trata de estructurar y exponer datos e integrar el registro de visitas, en el momento en que la adecuación de sistemas por la bicameralidad ya es necesaria. Se financia con el presupuesto institucional del pliego Congreso. Beneficios: rendición de cuentas efectiva, reducción de asimetrías de información entre ciudadanía y grupos de interés, reutilización por universidades, medios y sociedad civil, mayor integridad del registro de votaciones y fortalecimiento de la legitimidad del Parlamento. La separación entre resolución legislativa y ley evita vicios de forma por invadir la reserva de reglamento parlamentario. Costo fiscal: nulo.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Resolución legislativa: incorpora el artículo 8-A al Reglamento del Congreso de la República (Resolución Legislativa 004-2025-2026-CR); su aprobación requiere el voto favorable de más de la mitad del número legal de miembros de cada cámara (artículo 80 del Reglamento del Congreso) y la iniciativa corresponde a senadores y diputados (artículo 78), por lo que esta propuesta ciudadana debe ser asumida por parlamentarios. Se aplica en concordancia con los artículos 87, 130 y 137 del Reglamento de la Cámara de Diputados (Resolución Legislativa 005-2025-2026-CR) y 90, 133 y 140 del Reglamento del Senado (Resolución Legislativa 006-2025-2026-CR). Ley conexa: incorpora el artículo 16-A a la Ley 28024 (modificada por los Decretos Legislativos 1353 y 1415; verificar en SPIJ que la numeración esté libre). Complementa la Ley 27806 en lo aplicable al Congreso.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SPLEY: no se identificaron proyectos del periodo 2021-2026 sobre Congreso abierto o huella legislativa. Antecedente normativo: Ley 28024 y Decreto Legislativo 1415.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A 2028, el 100% de las votaciones de pleno y comisiones de ambas cámaras se publica en datos abiertos dentro de las 24 horas, el 100% de los dictámenes incluye anexo de huella legislativa y el sistema de votación supera su auditoría anual.</w:t>
      </w:r>
    </w:p>
    <w:p>
      <w:pPr>
        <w:pStyle w:val="Heading2"/>
      </w:pPr>
      <w:r>
        <w:t>Normas que modifica y entidades implicadas</w:t>
      </w:r>
    </w:p>
    <w:p>
      <w:pPr>
        <w:pStyle w:val="ListBullet"/>
      </w:pPr>
      <w:r>
        <w:t>Reglamento del Congreso de la República (RL 004-2025-2026-CR), art. 8-A — incorpora</w:t>
      </w:r>
    </w:p>
    <w:p>
      <w:pPr>
        <w:pStyle w:val="ListBullet"/>
      </w:pPr>
      <w:r>
        <w:t>Reglamento de la Cámara de Diputados (RL 005-2025-2026-CR), arts. 87, 130 y 137 — complementa</w:t>
      </w:r>
    </w:p>
    <w:p>
      <w:pPr>
        <w:pStyle w:val="ListBullet"/>
      </w:pPr>
      <w:r>
        <w:t>Reglamento del Senado (RL 006-2025-2026-CR), arts. 90, 133 y 140 — complementa</w:t>
      </w:r>
    </w:p>
    <w:p>
      <w:pPr>
        <w:pStyle w:val="ListBullet"/>
      </w:pPr>
      <w:r>
        <w:t>Ley 28024, Ley que regula la gestión de intereses en la administración pública (ley conexa), art. 16-A — incorpora</w:t>
      </w:r>
    </w:p>
    <w:p>
      <w:pPr>
        <w:pStyle w:val="ListBullet"/>
      </w:pPr>
      <w:r>
        <w:t>— (reglamentadora): Aprueban la resolución legislativa por más de la mitad del número legal de cada cámara (art. 80 Reglamento del Congreso).</w:t>
      </w:r>
    </w:p>
    <w:p>
      <w:pPr>
        <w:pStyle w:val="ListBullet"/>
      </w:pPr>
      <w:r>
        <w:t>— (ejecutora): Disponen la adecuación de sistemas en 180 días (DCF Primera).</w:t>
      </w:r>
    </w:p>
    <w:p>
      <w:pPr>
        <w:pStyle w:val="ListBullet"/>
      </w:pPr>
      <w:r>
        <w:t>— (ejecutora): Publican votaciones, expediente digital, asistencia y transmisiones; auditan el sistema de votación (art. 8-A.1 a 8-A.3).</w:t>
      </w:r>
    </w:p>
    <w:p>
      <w:pPr>
        <w:pStyle w:val="ListBullet"/>
      </w:pPr>
      <w:r>
        <w:t>— (regulada): Registran votaciones nominales e incluyen el anexo de huella legislativa (art. 8-A.4).</w:t>
      </w:r>
    </w:p>
    <w:p>
      <w:pPr>
        <w:pStyle w:val="ListBullet"/>
      </w:pPr>
      <w:r>
        <w:t>ANTAIP (consultiva): Aplicación de la Ley 28024 en lo que corresponda (ley conexa).</w:t>
      </w:r>
    </w:p>
    <w:p>
      <w:pPr>
        <w:pStyle w:val="Heading2"/>
      </w:pPr>
      <w:r>
        <w:t>Impacto económico estimado (referencial)</w:t>
      </w:r>
    </w:p>
    <w:p>
      <w:pPr>
        <w:pStyle w:val="ListBullet"/>
      </w:pPr>
      <w:r>
        <w:t>Tipo: neutro</w:t>
      </w:r>
    </w:p>
    <w:p>
      <w:pPr>
        <w:pStyle w:val="ListBullet"/>
      </w:pPr>
      <w:r>
        <w:t>Costo para el Estado: S/ 0 adicional (costo absorbido en la adecuación de sistemas por la bicameralidad)</w:t>
      </w:r>
    </w:p>
    <w:p>
      <w:pPr>
        <w:pStyle w:val="ListBullet"/>
      </w:pPr>
      <w:r>
        <w:t>Financiamiento: Presupuesto institucional del pliego Congreso de la República, sin demandar recursos adicionales al Tesoro Público.</w:t>
      </w:r>
    </w:p>
    <w:p>
      <w:pPr>
        <w:pStyle w:val="ListBullet"/>
      </w:pPr>
      <w:r>
        <w:t>Supuestos: El sistema de votación electrónica, el SPLEY, el archivo digital y el portal ya existen; el desarrollo de API y formato estructurado se integra en la adecuación de sistemas que la bicameralidad ya exige. No hay base pública para estimar horas de desarrollo.</w:t>
      </w:r>
    </w:p>
    <w:p>
      <w:pPr>
        <w:pStyle w:val="ListBullet"/>
      </w:pPr>
      <w:r>
        <w:t>Beneficio para el Estado: Mayor integridad y auditabilidad del registro de votaciones; reducción de pedidos de acceso a la información. No cuantificable con información pública.</w:t>
      </w:r>
    </w:p>
    <w:p>
      <w:pPr>
        <w:pStyle w:val="ListBullet"/>
      </w:pPr>
      <w:r>
        <w:t>Beneficio para la sociedad: Seguimiento ciudadano del trabajo legislativo y de la gestión de intereses; reutilización por universidades y medios.</w:t>
      </w:r>
    </w:p>
    <w:p>
      <w:pPr>
        <w:pStyle w:val="ListBullet"/>
      </w:pPr>
      <w:r>
        <w:t>Inversión privada: No aplica.</w:t>
      </w:r>
    </w:p>
    <w:p>
      <w:pPr>
        <w:pStyle w:val="ListBullet"/>
      </w:pPr>
      <w:r>
        <w:t>Costo para privados: Nulo; los gestores de intereses ya están sujetos a registro.</w:t>
      </w:r>
    </w:p>
    <w:p>
      <w:pPr>
        <w:pStyle w:val="ListBullet"/>
      </w:pPr>
      <w:r>
        <w:t>Riesgos: Que la reforma reglamentaria no sea asumida por parlamentarios (la iniciativa ciudadana no alcanza a resoluciones legislativas); calidad del registro de reuniones; resistencia a publicar asistencia y votos en comisiones.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Reforma Del Estado, Institucionalidad, Ética. ODS: 16.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Reglamento del Congreso de la República (Resolución Legislativa 004-2025-2026-CR), arts. 8, 63, 78-80 — https://www.congreso.gob.pe/wp-content/uploads/2026/07/Reglamento-del-Congreso-de-la-Republica-1.pdf</w:t>
      </w:r>
    </w:p>
    <w:p>
      <w:pPr>
        <w:pStyle w:val="ListBullet"/>
      </w:pPr>
      <w:r>
        <w:t>Reglamento de la Cámara de Diputados (Resolución Legislativa 005-2025-2026-CR), arts. 87, 130, 137 — https://www.congreso.gob.pe/wp-content/uploads/2026/07/Reglamento-de-la-Camara-de-Diputados.pdf</w:t>
      </w:r>
    </w:p>
    <w:p>
      <w:pPr>
        <w:pStyle w:val="ListBullet"/>
      </w:pPr>
      <w:r>
        <w:t>Reglamento del Senado (Resolución Legislativa 006-2025-2026-CR), arts. 90, 133, 140 — https://www.congreso.gob.pe/wp-content/uploads/2026/07/Reglamento-del-Senado-de-la-Republica.pdf</w:t>
      </w:r>
    </w:p>
    <w:p>
      <w:pPr>
        <w:pStyle w:val="ListBullet"/>
      </w:pPr>
      <w:r>
        <w:t>Ley 28024, Ley que regula la gestión de intereses en la Administración Pública — https://www.leyes.congreso.gob.pe/Documentos/Leyes/28024.pdf</w:t>
      </w:r>
    </w:p>
    <w:p>
      <w:pPr>
        <w:pStyle w:val="ListBullet"/>
      </w:pPr>
      <w:r>
        <w:t>Decreto Legislativo 1415, que modifica la Ley 28024 (registros de visitas y agendas oficiales) — https://busquedas.elperuano.pe/dispositivo/NL/1691026-4</w:t>
      </w:r>
    </w:p>
    <w:p>
      <w:pPr>
        <w:pStyle w:val="ListBullet"/>
      </w:pPr>
      <w:r>
        <w:t>Ley 27806, Ley de Transparencia y Acceso a la Información Pública (TUO aprobado por DS 021-2019-JUS) — https://www.leyes.congreso.gob.pe/Documentos/Leyes/27806.pdf</w:t>
      </w:r>
    </w:p>
    <w:p>
      <w:pPr>
        <w:pStyle w:val="ListBullet"/>
      </w:pPr>
      <w:r>
        <w:t>Brasil: Dados Abertos da Câmara dos Deputados (votaciones y proposiciones vía API) — https://dadosabertos.camara.leg.br/</w:t>
      </w:r>
    </w:p>
    <w:p>
      <w:pPr>
        <w:pStyle w:val="ListBullet"/>
      </w:pPr>
      <w:r>
        <w:t>Chile: Ley 20.730, que regula el lobby y las gestiones de intereses particulares — https://www.bcn.cl/leychile/navegar?idNorma=1060115</w:t>
      </w:r>
    </w:p>
    <w:p>
      <w:pPr>
        <w:pStyle w:val="ListBullet"/>
      </w:pPr>
      <w:r>
        <w:t>Uruguay: Ley 18.381, de Acceso a la Información Pública — https://www.impo.com.uy/bases/leyes/18381-2008</w:t>
      </w:r>
    </w:p>
    <w:p>
      <w:pPr>
        <w:pStyle w:val="ListBullet"/>
      </w:pPr>
      <w:r>
        <w:t>Unión Europea: Reglamento interno del Parlamento Europeo (publicación de reuniones con representantes de intereses y huella legislativa) — https://www.europarl.europa.eu/doceo/document/lastrules/RULES_ES.pdf</w:t>
      </w:r>
    </w:p>
    <w:p>
      <w:pPr>
        <w:pStyle w:val="ListBullet"/>
      </w:pPr>
      <w:r>
        <w:t>Congreso de la República, Sistema de Proyectos de Ley (SPLEY) — https://wb2server.congreso.gob.pe/spley-portal/</w:t>
      </w:r>
    </w:p>
    <w:p>
      <w:pPr>
        <w:pStyle w:val="ListBullet"/>
      </w:pPr>
      <w:r>
        <w:t>Congreso de la República, Archivo Digital de la Legislación del Perú — https://leyes.congreso.gob.pe/</w:t>
      </w:r>
    </w:p>
    <w:p>
      <w:pPr>
        <w:pStyle w:val="ListBullet"/>
      </w:pPr>
      <w:r>
        <w:t>Plataforma Nacional de Datos Abiertos — https://www.datosabiertos.gob.pe/</w:t>
      </w:r>
    </w:p>
    <w:p>
      <w:r>
        <w:t>Fuente: Agenda Legislativa Tech Perú 2026–2031 (https://unimauro.github.io/agenda-legislativa-tech/p/GOB-06.html),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Legislativa del Congreso que modifica el Reglamento del Congreso de la República para establecer el Congreso abierto, la publicación en datos abiertos de las votaciones nominales y la trazabilidad de las iniciativas legislativas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