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EL DEBER DE DILIGENCIA DE LOS SERVICIOS DIGITALES PARA LA PROTECCIÓN DE NIÑAS, NIÑOS Y ADOLESCENTES EN ENTORNOS DIGITALES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EL DEBER DE DILIGENCIA DE LOS SERVICIOS DIGITALES PARA LA PROTECCIÓN DE NIÑAS, NIÑOS Y ADOLESCENTES EN ENTORNOS DIGITALES</w:t>
      </w:r>
    </w:p>
    <w:p>
      <w:pPr>
        <w:jc w:val="both"/>
      </w:pPr>
      <w:r>
        <w:rPr>
          <w:b/>
        </w:rPr>
        <w:t>Artículo 1. Objeto</w:t>
        <w:br/>
      </w:r>
      <w:r>
        <w:t>La presente ley tiene por objeto establecer el deber de diligencia de los proveedores de servicios digitales accesibles por niñas, niños y adolescentes, a fin de prevenir el contacto con fines sexuales, la explotación sexual, el acoso y otros riesgos graves en entornos digitales, conforme al principio del interés superior del niño.</w:t>
      </w:r>
    </w:p>
    <w:p>
      <w:pPr>
        <w:jc w:val="both"/>
      </w:pPr>
      <w:r>
        <w:rPr>
          <w:b/>
        </w:rPr>
        <w:t>Artículo 2. Ámbito</w:t>
        <w:br/>
      </w:r>
      <w:r>
        <w:t>La presente ley se aplica a los proveedores de redes sociales, servicios de mensajería con funciones de contacto entre desconocidos, plataformas de videojuegos en línea y servicios de video compartido que ofrezcan sus servicios a usuarios en el Perú y que sean probablemente utilizados por menores de edad. Los proveedores extranjeros designan un representante legal en el país.</w:t>
      </w:r>
    </w:p>
    <w:p>
      <w:pPr>
        <w:jc w:val="both"/>
      </w:pPr>
      <w:r>
        <w:rPr>
          <w:b/>
        </w:rPr>
        <w:t>Artículo 3. Evaluación de riesgos</w:t>
        <w:br/>
      </w:r>
      <w:r>
        <w:t>Los proveedores realizan y actualizan anualmente una evaluación de los riesgos de sus servicios para menores y adoptan medidas razonables y proporcionales para mitigarlos. Un resumen de la evaluación se publica en español.</w:t>
      </w:r>
    </w:p>
    <w:p>
      <w:pPr>
        <w:jc w:val="both"/>
      </w:pPr>
      <w:r>
        <w:rPr>
          <w:b/>
        </w:rPr>
        <w:t>Artículo 4. Configuración segura por defecto</w:t>
        <w:br/>
      </w:r>
      <w:r>
        <w:t>Para las cuentas de usuarios menores de dieciocho años, los proveedores establecen por defecto: perfil privado; imposibilidad de ser contactado por adultos que no sean contactos aceptados; desactivación de la geolocalización precisa; y restricción de la publicidad basada en perfiles.</w:t>
      </w:r>
    </w:p>
    <w:p>
      <w:pPr>
        <w:jc w:val="both"/>
      </w:pPr>
      <w:r>
        <w:rPr>
          <w:b/>
        </w:rPr>
        <w:t>Artículo 5. Verificación de edad proporcional</w:t>
        <w:br/>
      </w:r>
      <w:r>
        <w:t>Los proveedores aplican mecanismos de estimación o verificación de edad proporcionales al riesgo del servicio. Estos mecanismos priorizan métodos que no requieran entregar documentos de identidad al proveedor, como la verificación de atributos mediante credenciales digitales de mínima divulgación, y los datos utilizados se eliminan una vez cumplida la finalidad.</w:t>
      </w:r>
    </w:p>
    <w:p>
      <w:pPr>
        <w:jc w:val="both"/>
      </w:pPr>
      <w:r>
        <w:rPr>
          <w:b/>
        </w:rPr>
        <w:t>Artículo 6. Canales de denuncia</w:t>
        <w:br/>
      </w:r>
      <w:r>
        <w:t>Los proveedores habilitan canales de denuncia accesibles y en español, atienden con prioridad las denuncias relativas a menores, retiran el material de abuso sexual infantil en un plazo no mayor de 24 horas desde su conocimiento y lo preservan para fines de investigación.</w:t>
      </w:r>
    </w:p>
    <w:p>
      <w:pPr>
        <w:jc w:val="both"/>
      </w:pPr>
      <w:r>
        <w:rPr>
          <w:b/>
        </w:rPr>
        <w:t>Artículo 7. Cooperación con autoridades</w:t>
        <w:br/>
      </w:r>
      <w:r>
        <w:t>Los proveedores reportan al Ministerio Público y a la Policía Nacional del Perú los casos de material de abuso sexual infantil y de contacto con fines sexuales detectados en relación con usuarios en el Perú, y atienden los requerimientos fiscales y judiciales conforme a ley.</w:t>
      </w:r>
    </w:p>
    <w:p>
      <w:pPr>
        <w:jc w:val="both"/>
      </w:pPr>
      <w:r>
        <w:rPr>
          <w:b/>
        </w:rPr>
        <w:t>Artículo 8. Educación digital</w:t>
        <w:br/>
      </w:r>
      <w:r>
        <w:t>El Ministerio de Educación incorpora en el currículo contenidos de seguridad digital, autocuidado y denuncia, y el Ministerio de la Mujer y Poblaciones Vulnerables desarrolla campañas dirigidas a familias.</w:t>
      </w:r>
    </w:p>
    <w:p>
      <w:pPr>
        <w:jc w:val="both"/>
      </w:pPr>
      <w:r>
        <w:rPr>
          <w:b/>
        </w:rPr>
        <w:t>Artículo 9. Supervisión y sanciones</w:t>
        <w:br/>
      </w:r>
      <w:r>
        <w:t>La autoridad que designe el reglamento supervisa el cumplimiento y puede imponer multas proporcionales a los ingresos del proveedor en el país. Las medidas de bloqueo de un servicio solo proceden por mandato judicial ante incumplimientos graves y reiterados.</w:t>
      </w:r>
    </w:p>
    <w:p>
      <w:pPr>
        <w:jc w:val="both"/>
      </w:pPr>
      <w:r>
        <w:rPr>
          <w:b/>
        </w:rPr>
        <w:t>Primera. Disposición Complementaria Final</w:t>
        <w:br/>
      </w:r>
      <w:r>
        <w:t>Reglamentación. El Poder Ejecutivo, mediante decreto supremo refrendado por el Ministro de la Mujer y Poblaciones Vulnerables, el Ministro de Justicia y Derechos Humanos y el Presidente del Consejo de Ministros, reglamenta la presente ley en un plazo no mayor de 120 días hábiles contados desde su entrada en vigencia.</w:t>
      </w:r>
    </w:p>
    <w:p>
      <w:pPr>
        <w:jc w:val="both"/>
      </w:pPr>
      <w:r>
        <w:rPr>
          <w:b/>
        </w:rPr>
        <w:t>Segunda. Disposición Complementaria Final</w:t>
        <w:br/>
      </w:r>
      <w:r>
        <w:t>Vigencia diferida. Las obligaciones de los artículos 3 a 6 son exigibles a los 12 meses de la publicación del reglamento.</w:t>
      </w:r>
    </w:p>
    <w:p>
      <w:pPr>
        <w:jc w:val="both"/>
      </w:pPr>
      <w:r>
        <w:rPr>
          <w:b/>
        </w:rPr>
        <w:t>Tercera. Disposición Complementaria Final</w:t>
        <w:br/>
      </w:r>
      <w:r>
        <w:t>Financiamiento. La implementación de la presente ley se financia con cargo al presupuesto institucional de los pliegos involucrados,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El Decreto Legislativo 1591 (2023) elevó las penas del delito de proposiciones sexuales a menores por medios tecnológicos (artículo 5 de la Ley 30096), pero el enfoque sigue siendo penal y posterior al daño. Entre enero y julio de 2026 el Ministerio Público registró 74 denuncias por este delito (El Peruano, 2-9-2026), cifra que, por la naturaleza del delito, probablemente refleja un alto subregistro. No existe en el Perú una obligación legal para que las plataformas evalúen riesgos para menores, configuren por defecto perfiles privados, limiten el contacto de adultos desconocidos o mantengan canales de denuncia eficaces. En el periodo 2026-2031 se ha presentado el proyecto 00498/2026-2031-CD que propone una edad mínima para cuentas en redes sociales; esta propuesta es complementaria y apuesta por un enfoque de diseño seguro y verificación de edad proporcional, como el Online Safety Act británico (2023) o la Ley 2489 de 2025 de Colombia, sin imponer identificación universal que afecte la privacidad de todos los usuarios.</w:t>
      </w:r>
    </w:p>
    <w:p>
      <w:pPr>
        <w:pStyle w:val="Heading2"/>
      </w:pPr>
      <w:r>
        <w:t>II. Objeto</w:t>
      </w:r>
    </w:p>
    <w:p>
      <w:pPr>
        <w:jc w:val="both"/>
      </w:pPr>
      <w:r>
        <w:t>Establecer el deber de diligencia de los servicios digitales para prevenir riesgos a niñas, niños y adolescentes.</w:t>
      </w:r>
    </w:p>
    <w:p>
      <w:pPr>
        <w:pStyle w:val="Heading2"/>
      </w:pPr>
      <w:r>
        <w:t>III. Análisis costo-beneficio</w:t>
      </w:r>
    </w:p>
    <w:p>
      <w:pPr>
        <w:jc w:val="both"/>
      </w:pPr>
      <w:r>
        <w:t>Costo fiscal bajo: la supervisión se asigna a una entidad existente y la educación digital se integra a programas en curso. El costo de cumplimiento recae en plataformas, en su mayoría globales, que ya aplican medidas similares en Reino Unido, la Unión Europea o Colombia, por lo que la adecuación es incremental. El beneficio es preventivo: reducir oportunidades de contacto de agresores con menores, lo que el enfoque penal no logra por sí solo. Se evita la verificación de identidad universal, que generaría riesgos de privacidad y exclusión; la verificación proporcional y la mínima divulgación equilibran protección y derechos.</w:t>
      </w:r>
    </w:p>
    <w:p>
      <w:pPr>
        <w:pStyle w:val="Heading2"/>
      </w:pPr>
      <w:r>
        <w:t>IV. Efecto de la vigencia de la norma sobre la legislación nacional</w:t>
      </w:r>
    </w:p>
    <w:p>
      <w:pPr>
        <w:jc w:val="both"/>
      </w:pPr>
      <w:r>
        <w:t>Complementa la Ley 30096 (artículo 5, modificado por el Decreto Legislativo 1591), la Ley 27337 y la Ley 29733.</w:t>
      </w:r>
    </w:p>
    <w:p>
      <w:pPr>
        <w:pStyle w:val="Heading2"/>
      </w:pPr>
      <w:r>
        <w:t>V. Antecedentes</w:t>
      </w:r>
    </w:p>
    <w:p>
      <w:pPr>
        <w:jc w:val="both"/>
      </w:pPr>
      <w:r>
        <w:t>Proyecto 00498/2026-2031-CD (edad mínima para cuentas en redes sociales), presentado en el periodo 2026-2031; su trámite debe verificarse en SPLEY.</w:t>
      </w:r>
    </w:p>
    <w:p>
      <w:pPr>
        <w:pStyle w:val="Heading2"/>
      </w:pPr>
      <w:r>
        <w:t>VI. Indicador de éxito</w:t>
      </w:r>
    </w:p>
    <w:p>
      <w:pPr>
        <w:jc w:val="both"/>
      </w:pPr>
      <w:r>
        <w:t>A 2030, principales plataformas usadas por menores en el Perú con evaluación de riesgos publicada en español y configuración segura por defecto verificada por la autoridad.</w:t>
      </w:r>
    </w:p>
    <w:p>
      <w:pPr>
        <w:pStyle w:val="Heading2"/>
      </w:pPr>
      <w:r>
        <w:t>VII. Vinculación con la Agenda Legislativa y el Plan Perú 2050</w:t>
      </w:r>
    </w:p>
    <w:p>
      <w:r>
        <w:t>Comisiones temáticas del Plan Perú 2050: La Familia, Ciber Seguridad, Educación (Tres Niveles). ODS: 16, 4, 5.</w:t>
      </w:r>
    </w:p>
    <w:p>
      <w:pPr>
        <w:pStyle w:val="Heading2"/>
      </w:pPr>
      <w:r>
        <w:t>VIII. Referencias</w:t>
      </w:r>
    </w:p>
    <w:p>
      <w:pPr>
        <w:pStyle w:val="ListBullet"/>
      </w:pPr>
      <w:r>
        <w:t>Decreto Legislativo 1591, que modifica la Ley 30096 para promover el uso seguro y responsable de las tecnologías digitales por niñas, niños y adolescentes — https://busquedas.elperuano.pe/dispositivo/NL/2243815-1</w:t>
      </w:r>
    </w:p>
    <w:p>
      <w:pPr>
        <w:pStyle w:val="ListBullet"/>
      </w:pPr>
      <w:r>
        <w:t>Ley 30096, Ley de Delitos Informáticos (2013) — https://busquedas.elperuano.pe/dispositivo/NL/1003117-1</w:t>
      </w:r>
    </w:p>
    <w:p>
      <w:pPr>
        <w:pStyle w:val="ListBullet"/>
      </w:pPr>
      <w:r>
        <w:t>Ley 27337, Código de los Niños y Adolescentes — https://www.leyes.congreso.gob.pe/Documentos/Leyes/27337.pdf</w:t>
      </w:r>
    </w:p>
    <w:p>
      <w:pPr>
        <w:pStyle w:val="ListBullet"/>
      </w:pPr>
      <w:r>
        <w:t>Ley 29733, Ley de Protección de Datos Personales — https://www.leyes.congreso.gob.pe/Documentos/Leyes/29733.pdf</w:t>
      </w:r>
    </w:p>
    <w:p>
      <w:pPr>
        <w:pStyle w:val="ListBullet"/>
      </w:pPr>
      <w:r>
        <w:t>Reino Unido: Online Safety Act 2023 — https://www.legislation.gov.uk/ukpga/2023/50/contents</w:t>
      </w:r>
    </w:p>
    <w:p>
      <w:pPr>
        <w:pStyle w:val="ListBullet"/>
      </w:pPr>
      <w:r>
        <w:t>Colombia: Ley 2489 de 2025 y Decreto 0769 de 2026, entornos digitales sanos y seguros para niñas, niños y adolescentes — https://www.mintic.gov.co/portal/715/w3-article-439846.html</w:t>
      </w:r>
    </w:p>
    <w:p>
      <w:pPr>
        <w:pStyle w:val="ListBullet"/>
      </w:pPr>
      <w:r>
        <w:t>Australia: Online Safety Amendment (Social Media Minimum Age) Act 2024 — https://www.legislation.gov.au/C2024A00127/latest/text</w:t>
      </w:r>
    </w:p>
    <w:p>
      <w:pPr>
        <w:pStyle w:val="ListBullet"/>
      </w:pPr>
      <w:r>
        <w:t>El Peruano (02-09-2026): Ciberdelitos más denunciados en el Perú — 29 118 denuncias ene-jul 2026 según el Ministerio Público — https://elperuano.pe/noticia/303867-ciberdelitos-mas-denunciados-en-el-peru</w:t>
      </w:r>
    </w:p>
    <w:p>
      <w:pPr>
        <w:pStyle w:val="ListBullet"/>
      </w:pPr>
      <w:r>
        <w:t>Proyecto de Ley 00498/2026-2031-CD, edad mínima para cuentas en redes sociales (copia LP Derecho) — https://img.lpderecho.pe/wp-content/uploads/2026/10/PL-00498-2026-2031-CD-LP-Derecho.pdf</w:t>
      </w:r>
    </w:p>
    <w:p>
      <w:pPr>
        <w:pStyle w:val="ListBullet"/>
      </w:pPr>
      <w:r>
        <w:t>MinTIC Colombia: Decreto de Entornos Digitales Sanos y Seguros (reglamenta la Ley 2489 de 2025) — https://www.mintic.gov.co/portal/715/w3-article-439846.html</w:t>
      </w:r>
    </w:p>
    <w:p>
      <w:r>
        <w:t>Fuente: Agenda Legislativa Tech Perú 2026–2031 (https://unimauro.github.io/agenda-legislativa-tech/p/CIB-10.html),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el deber de diligencia de los servicios digitales para la protección de niñas, niños y adolescentes en entornos digitales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