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CREA LA LÍNEA DE CARRERA ESPECIALIZADA EN CIBERSEGURIDAD EN EL SERVICIO CIVIL Y HACE OBLIGATORIO EL OFICIAL DE SEGURIDAD Y CONFIANZA DIGITAL EN LAS ENTIDADES PÚBLICAS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CREA LA LÍNEA DE CARRERA ESPECIALIZADA EN CIBERSEGURIDAD EN EL SERVICIO CIVIL Y HACE OBLIGATORIO EL OFICIAL DE SEGURIDAD Y CONFIANZA DIGITAL EN LAS ENTIDADES PÚBLICAS</w:t>
      </w:r>
    </w:p>
    <w:p>
      <w:pPr>
        <w:jc w:val="both"/>
      </w:pPr>
      <w:r>
        <w:rPr>
          <w:b/>
        </w:rPr>
        <w:t>Artículo 1. Objeto</w:t>
        <w:br/>
      </w:r>
      <w:r>
        <w:t>La presente ley tiene por objeto fortalecer las capacidades de ciberseguridad del Estado mediante la creación de una línea de carrera especializada en el servicio civil y la designación obligatoria del oficial de seguridad y confianza digital en las entidades públicas.</w:t>
      </w:r>
    </w:p>
    <w:p>
      <w:pPr>
        <w:jc w:val="both"/>
      </w:pPr>
      <w:r>
        <w:rPr>
          <w:b/>
        </w:rPr>
        <w:t>Artículo 2. Familia de puestos de ciberseguridad</w:t>
        <w:br/>
      </w:r>
      <w:r>
        <w:t>La Autoridad Nacional del Servicio Civil (SERVIR), en coordinación con la Presidencia del Consejo de Ministros, crea en el régimen de la Ley 30057 la familia de puestos de ciberseguridad, con perfiles basados en un marco de competencias que comprenda, como mínimo, los roles de gobierno y riesgo, operación y monitoreo, respuesta a incidentes, arquitectura segura y auditoría.</w:t>
      </w:r>
    </w:p>
    <w:p>
      <w:pPr>
        <w:jc w:val="both"/>
      </w:pPr>
      <w:r>
        <w:rPr>
          <w:b/>
        </w:rPr>
        <w:t>Artículo 3. Escala diferenciada</w:t>
        <w:br/>
      </w:r>
      <w:r>
        <w:t>SERVIR, con opinión favorable del Ministerio de Economía y Finanzas, aprueba una escala remunerativa diferenciada para la familia de puestos de ciberseguridad, atendiendo a referencias de mercado y a la criticidad de la entidad.</w:t>
      </w:r>
    </w:p>
    <w:p>
      <w:pPr>
        <w:jc w:val="both"/>
      </w:pPr>
      <w:r>
        <w:rPr>
          <w:b/>
        </w:rPr>
        <w:t>Artículo 4. Oficial de seguridad y confianza digital obligatorio</w:t>
        <w:br/>
      </w:r>
      <w:r>
        <w:t>Toda entidad de la administración pública designa un oficial de seguridad y confianza digital, con perfil acreditado, dependencia funcional de la alta dirección e independencia respecto del área de tecnologías de la información. Las municipalidades distritales con menos de 20 000 habitantes pueden designar un oficial compartido mediante convenio o a través de la mancomunidad o gobierno regional.</w:t>
      </w:r>
    </w:p>
    <w:p>
      <w:pPr>
        <w:jc w:val="both"/>
      </w:pPr>
      <w:r>
        <w:rPr>
          <w:b/>
        </w:rPr>
        <w:t>Artículo 5. Formación y certificación</w:t>
        <w:br/>
      </w:r>
      <w:r>
        <w:t>La Escuela Nacional de Administración Pública, en coordinación con universidades y el Centro Nacional de Seguridad Digital, desarrolla programas de formación y certificación en ciberseguridad para servidores públicos, incluida una formación básica obligatoria para directivos.</w:t>
      </w:r>
    </w:p>
    <w:p>
      <w:pPr>
        <w:jc w:val="both"/>
      </w:pPr>
      <w:r>
        <w:rPr>
          <w:b/>
        </w:rPr>
        <w:t>Artículo 6. Programa de jóvenes talentos</w:t>
        <w:br/>
      </w:r>
      <w:r>
        <w:t>SERVIR implementa un programa de prácticas y de jóvenes profesionales en ciberseguridad en entidades públicas, priorizando egresados de universidades e institutos de regiones.</w:t>
      </w:r>
    </w:p>
    <w:p>
      <w:pPr>
        <w:jc w:val="both"/>
      </w:pPr>
      <w:r>
        <w:rPr>
          <w:b/>
        </w:rPr>
        <w:t>Artículo 7. Reserva cívica de ciberseguridad</w:t>
        <w:br/>
      </w:r>
      <w:r>
        <w:t>La Presidencia del Consejo de Ministros puede convocar, mediante convenios, a profesionales del sector privado y la academia que integren voluntariamente una reserva cívica para apoyar la respuesta ante incidentes de gran escala, bajo acuerdos de confidencialidad y sin generar vínculo laboral.</w:t>
      </w:r>
    </w:p>
    <w:p>
      <w:pPr>
        <w:jc w:val="both"/>
      </w:pPr>
      <w:r>
        <w:rPr>
          <w:b/>
        </w:rPr>
        <w:t>Artículo 8. Inventario de capacidades</w:t>
        <w:br/>
      </w:r>
      <w:r>
        <w:t>SERVIR y la Presidencia del Consejo de Ministros levantan y publican cada dos años un inventario agregado de puestos y profesionales de ciberseguridad en el Estado.</w:t>
      </w:r>
    </w:p>
    <w:p>
      <w:pPr>
        <w:jc w:val="both"/>
      </w:pPr>
      <w:r>
        <w:rPr>
          <w:b/>
        </w:rPr>
        <w:t>Primera. Disposición Complementaria Final</w:t>
        <w:br/>
      </w:r>
      <w:r>
        <w:t>Reglamentación. El Poder Ejecutivo, mediante decreto supremo refrendado por el Presidente del Consejo de Ministros y el Ministro de Economía y Finanzas, reglamenta la presente ley en un plazo no mayor de 120 días hábiles contados desde su entrada en vigencia.</w:t>
      </w:r>
    </w:p>
    <w:p>
      <w:pPr>
        <w:jc w:val="both"/>
      </w:pPr>
      <w:r>
        <w:rPr>
          <w:b/>
        </w:rPr>
        <w:t>Segunda. Disposición Complementaria Final</w:t>
        <w:br/>
      </w:r>
      <w:r>
        <w:t>Implementación progresiva. La designación obligatoria del oficial de seguridad y confianza digital es exigible a los 6 meses para el Poder Ejecutivo, a los 12 meses para gobiernos regionales y a los 24 meses para gobiernos locales.</w:t>
      </w:r>
    </w:p>
    <w:p>
      <w:pPr>
        <w:jc w:val="both"/>
      </w:pPr>
      <w:r>
        <w:rPr>
          <w:b/>
        </w:rPr>
        <w:t>Tercera. Disposición Complementaria Final</w:t>
        <w:br/>
      </w:r>
      <w:r>
        <w:t>Financiamiento. La implementación se financia con cargo al presupuesto institucional de las entidades, sujeta a la disponibilidad presupuestal y a las reglas fiscales vigentes, sin demandar recursos adicionales al Tesoro Público en el primer año.</w:t>
      </w:r>
    </w:p>
    <w:p>
      <w:r>
        <w:t>Lima, ___ de __________ de 20__</w:t>
      </w:r>
    </w:p>
    <w:p>
      <w:r>
        <w:br w:type="page"/>
      </w:r>
    </w:p>
    <w:p>
      <w:pPr>
        <w:pStyle w:val="Heading1"/>
      </w:pPr>
      <w:r>
        <w:t>EXPOSICIÓN DE MOTIVOS</w:t>
      </w:r>
    </w:p>
    <w:p>
      <w:pPr>
        <w:pStyle w:val="Heading2"/>
      </w:pPr>
      <w:r>
        <w:t>I. Fundamentos y problema</w:t>
      </w:r>
    </w:p>
    <w:p>
      <w:pPr>
        <w:jc w:val="both"/>
      </w:pPr>
      <w:r>
        <w:t>Las entidades públicas compiten con el sector privado por un número reducido de especialistas en ciberseguridad y suelen ofrecer remuneraciones y estabilidad menores, por lo que la función se cubre con personal de tecnologías de la información sin especialización o mediante contratos temporales. El Decreto de Urgencia 007-2020 y su reglamento (Decreto Supremo 126-2025-PCM) prevén la figura del oficial de seguridad y confianza digital, pero su designación es facultativa en el sector privado según el análisis de Apaxi (2026), y en muchas entidades públicas, sobre todo municipalidades, el cargo se asigna como función adicional sin perfil ni capacitación. No existe en el régimen de la Ley 30057 una familia de puestos de ciberseguridad con perfiles por competencias ni una ruta de carrera. Estados Unidos estructura su fuerza laboral cibernética con el marco NICE del NIST, que define roles y competencias, y la Ley 21.663 de Chile prevé la designación de encargados de ciberseguridad. No se dispone de un inventario oficial de profesionales de ciberseguridad en el Estado peruano, lo que esta ley ordena levantar.</w:t>
      </w:r>
    </w:p>
    <w:p>
      <w:pPr>
        <w:pStyle w:val="Heading2"/>
      </w:pPr>
      <w:r>
        <w:t>II. Objeto</w:t>
      </w:r>
    </w:p>
    <w:p>
      <w:pPr>
        <w:jc w:val="both"/>
      </w:pPr>
      <w:r>
        <w:t>Profesionalizar la función de ciberseguridad en el Estado mediante una línea de carrera y la obligatoriedad del oficial de seguridad y confianza digital.</w:t>
      </w:r>
    </w:p>
    <w:p>
      <w:pPr>
        <w:pStyle w:val="Heading2"/>
      </w:pPr>
      <w:r>
        <w:t>III. Análisis costo-beneficio</w:t>
      </w:r>
    </w:p>
    <w:p>
      <w:pPr>
        <w:jc w:val="both"/>
      </w:pPr>
      <w:r>
        <w:t>Genera gasto público bajo a medio, principalmente por la escala diferenciada, que se aplicaría de forma progresiva y sujeta a disponibilidad presupuestal. El oficial compartido para municipalidades pequeñas evita un costo desproporcionado. El beneficio es reducir la dependencia de contratos temporales y la rotación del personal crítico, que hoy debilitan la respuesta ante incidentes en entidades que custodian datos y servicios de millones de personas. La reserva cívica aporta capacidad adicional sin costo laboral. El inventario bienal permitirá medir brechas, hoy desconocidas.</w:t>
      </w:r>
    </w:p>
    <w:p>
      <w:pPr>
        <w:pStyle w:val="Heading2"/>
      </w:pPr>
      <w:r>
        <w:t>IV. Efecto de la vigencia de la norma sobre la legislación nacional</w:t>
      </w:r>
    </w:p>
    <w:p>
      <w:pPr>
        <w:jc w:val="both"/>
      </w:pPr>
      <w:r>
        <w:t>Complementa la Ley 30057 y el Decreto de Urgencia 007-2020; precisa el carácter obligatorio del oficial de seguridad y confianza digital en el sector público previsto en el Decreto Supremo 126-2025-PCM.</w:t>
      </w:r>
    </w:p>
    <w:p>
      <w:pPr>
        <w:pStyle w:val="Heading2"/>
      </w:pPr>
      <w:r>
        <w:t>V. Antecedentes</w:t>
      </w:r>
    </w:p>
    <w:p>
      <w:pPr>
        <w:jc w:val="both"/>
      </w:pPr>
      <w:r>
        <w:t>Por verificar en SPLEY.</w:t>
      </w:r>
    </w:p>
    <w:p>
      <w:pPr>
        <w:pStyle w:val="Heading2"/>
      </w:pPr>
      <w:r>
        <w:t>VI. Indicador de éxito</w:t>
      </w:r>
    </w:p>
    <w:p>
      <w:pPr>
        <w:jc w:val="both"/>
      </w:pPr>
      <w:r>
        <w:t>A 2031, 100 % de entidades del Poder Ejecutivo y gobiernos regionales con oficial de seguridad acreditado y familia de puestos de ciberseguridad aprobada por SERVIR.</w:t>
      </w:r>
    </w:p>
    <w:p>
      <w:pPr>
        <w:pStyle w:val="Heading2"/>
      </w:pPr>
      <w:r>
        <w:t>VII. Vinculación con la Agenda Legislativa y el Plan Perú 2050</w:t>
      </w:r>
    </w:p>
    <w:p>
      <w:r>
        <w:t>Comisiones temáticas del Plan Perú 2050: Ciber Seguridad, Reforma Del Estado, Capital Del Conocimiento. ODS: 8, 16.</w:t>
      </w:r>
    </w:p>
    <w:p>
      <w:pPr>
        <w:pStyle w:val="Heading2"/>
      </w:pPr>
      <w:r>
        <w:t>VIII. Referencias</w:t>
      </w:r>
    </w:p>
    <w:p>
      <w:pPr>
        <w:pStyle w:val="ListBullet"/>
      </w:pPr>
      <w:r>
        <w:t>Ley 30057, Ley del Servicio Civil — https://www.leyes.congreso.gob.pe/Documentos/Leyes/30057.pdf</w:t>
      </w:r>
    </w:p>
    <w:p>
      <w:pPr>
        <w:pStyle w:val="ListBullet"/>
      </w:pPr>
      <w:r>
        <w:t>Decreto de Urgencia 007-2020, que aprueba el Marco de Confianza Digital y dispone medidas para su fortalecimiento — https://www.gob.pe/institucion/pcm/normas-legales/395322-007-2020</w:t>
      </w:r>
    </w:p>
    <w:p>
      <w:pPr>
        <w:pStyle w:val="ListBullet"/>
      </w:pPr>
      <w:r>
        <w:t>Decreto Supremo 126-2025-PCM, Reglamento del Decreto de Urgencia 007-2020 (Marco de Confianza Digital) — https://busquedas.elperuano.pe/dispositivo/EX/2455024-1</w:t>
      </w:r>
    </w:p>
    <w:p>
      <w:pPr>
        <w:pStyle w:val="ListBullet"/>
      </w:pPr>
      <w:r>
        <w:t>Decreto Supremo 085-2023-PCM, Política Nacional de Transformación Digital al 2030 — https://busquedas.elperuano.pe/dispositivo/NL/2200457-5</w:t>
      </w:r>
    </w:p>
    <w:p>
      <w:pPr>
        <w:pStyle w:val="ListBullet"/>
      </w:pPr>
      <w:r>
        <w:t>Estados Unidos: NIST NICE Framework (marco de competencias de la fuerza laboral en ciberseguridad) — https://www.nist.gov/itl/applied-cybersecurity/nice/nice-framework-resource-center</w:t>
      </w:r>
    </w:p>
    <w:p>
      <w:pPr>
        <w:pStyle w:val="ListBullet"/>
      </w:pPr>
      <w:r>
        <w:t>Chile: Ley 21.663, Ley Marco de Ciberseguridad (crea la Agencia Nacional de Ciberseguridad y CSIRT) — https://www.bcn.cl/leychile/navegar?idNorma=1202434</w:t>
      </w:r>
    </w:p>
    <w:p>
      <w:pPr>
        <w:pStyle w:val="ListBullet"/>
      </w:pPr>
      <w:r>
        <w:t>Apaxi (07-09-2026): Normas de ciberseguridad para empresas en el Perú — https://apaxi.info/2026/09/07/normas-ciberseguridad-empresas-peru/</w:t>
      </w:r>
    </w:p>
    <w:p>
      <w:pPr>
        <w:pStyle w:val="ListBullet"/>
      </w:pPr>
      <w:r>
        <w:t>gob.pe: Autoridad Nacional del Servicio Civil — https://www.gob.pe/servir</w:t>
      </w:r>
    </w:p>
    <w:p>
      <w:pPr>
        <w:pStyle w:val="ListBullet"/>
      </w:pPr>
      <w:r>
        <w:t>EY Perú: Reglamento del Marco de Confianza Digital (DS 126-2025-PCM) — https://www.ey.com/es_pe/technical/tax-alert/reglamento-ley-marco-confianza-digital-medidas-fortalecimiento</w:t>
      </w:r>
    </w:p>
    <w:p>
      <w:r>
        <w:t>Fuente: Agenda Legislativa Tech Perú 2026–2031 (https://unimauro.github.io/agenda-legislativa-tech/p/CIB-12.html),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crea la línea de carrera especializada en ciberseguridad en el servicio civil y hace obligatorio el oficial de seguridad y confianza digital en las entidades públicas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