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INSTALACIÓN OBLIGATORIA DE DUCTOS Y FIBRA ÓPTICA EN OBRAS PÚBLICAS DE INFRAESTRUCTURA DE LOS TRES NIVELES DE GOBIERNO Y CREA EL REGISTRO NACIONAL DE INFRAESTRUCTURA PASIVA</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INSTALACIÓN OBLIGATORIA DE DUCTOS Y FIBRA ÓPTICA EN OBRAS PÚBLICAS DE INFRAESTRUCTURA DE LOS TRES NIVELES DE GOBIERNO Y CREA EL REGISTRO NACIONAL DE INFRAESTRUCTURA PASIVA</w:t>
      </w:r>
    </w:p>
    <w:p>
      <w:pPr>
        <w:jc w:val="both"/>
      </w:pPr>
      <w:r>
        <w:rPr>
          <w:b/>
        </w:rPr>
        <w:t>Artículo 1. Objeto</w:t>
        <w:br/>
      </w:r>
      <w:r>
        <w:t>La presente ley tiene por objeto reducir el costo y el tiempo de despliegue de redes de telecomunicaciones mediante la instalación coordinada de ductos, cámaras y fibra óptica en las obras públicas de infraestructura y la creación del Registro Nacional de Infraestructura Pasiva.</w:t>
      </w:r>
    </w:p>
    <w:p>
      <w:pPr>
        <w:jc w:val="both"/>
      </w:pPr>
      <w:r>
        <w:rPr>
          <w:b/>
        </w:rPr>
        <w:t>Artículo 2. Modificación del artículo 12 de la Ley 29904</w:t>
        <w:br/>
      </w:r>
      <w:r>
        <w:t>Incorpórase el literal e) al numeral 12.1 del artículo 12 de la Ley 29904, con el texto siguiente:</w:t>
        <w:br/>
        <w:t>"e. Tratándose de las obras de construcción, mejoramiento o rehabilitación de vías departamentales y vecinales, de pistas y veredas urbanas, y de redes de agua potable y alcantarillado ejecutadas por cualquier entidad pública, se instalarán ductos y cámaras conforme a las especificaciones técnicas que apruebe el Ministerio de Transportes y Comunicaciones, salvo exoneración debidamente sustentada."</w:t>
      </w:r>
    </w:p>
    <w:p>
      <w:pPr>
        <w:jc w:val="both"/>
      </w:pPr>
      <w:r>
        <w:rPr>
          <w:b/>
        </w:rPr>
        <w:t>Artículo 3. Incorporación en la fase de formulación</w:t>
        <w:br/>
      </w:r>
      <w:r>
        <w:t>Las entidades públicas incorporan la instalación de ductos y cámaras en la fase de formulación y evaluación de sus inversiones. Las unidades formuladoras consultan previamente el Registro Nacional de Infraestructura Pasiva y al PRONATEL, que emite opinión técnica en un plazo de quince días hábiles; vencido el plazo sin pronunciamiento, se entiende favorable.</w:t>
      </w:r>
    </w:p>
    <w:p>
      <w:pPr>
        <w:jc w:val="both"/>
      </w:pPr>
      <w:r>
        <w:rPr>
          <w:b/>
        </w:rPr>
        <w:t>Artículo 4. Titularidad y uso compartido</w:t>
        <w:br/>
      </w:r>
      <w:r>
        <w:t>Los ductos, cámaras y fibra óptica instalados en virtud de la presente ley son de titularidad del Estado y se ponen a disposición de los concesionarios de servicios públicos de telecomunicaciones bajo condiciones no discriminatorias, conforme a la Ley 28295 y a la regulación del OSIPTEL. Pueden integrarse a la red mayorista pública de fibra óptica.</w:t>
      </w:r>
    </w:p>
    <w:p>
      <w:pPr>
        <w:jc w:val="both"/>
      </w:pPr>
      <w:r>
        <w:rPr>
          <w:b/>
        </w:rPr>
        <w:t>Artículo 5. Registro Nacional de Infraestructura Pasiva</w:t>
        <w:br/>
      </w:r>
      <w:r>
        <w:t>5.1 Créase el Registro Nacional de Infraestructura Pasiva, a cargo del Ministerio de Transportes y Comunicaciones, que contiene información georreferenciada de ductos, cámaras, postes, torres, derechos de vía y fibra óptica de titularidad pública o de concesionarios de servicios públicos.</w:t>
        <w:br/>
        <w:t>5.2 Las entidades públicas y los concesionarios de energía, hidrocarburos, saneamiento, transporte y telecomunicaciones remiten la información en los plazos que fije el reglamento. El acceso a la información se rige por reglas de seguridad de infraestructura crítica.</w:t>
      </w:r>
    </w:p>
    <w:p>
      <w:pPr>
        <w:jc w:val="both"/>
      </w:pPr>
      <w:r>
        <w:rPr>
          <w:b/>
        </w:rPr>
        <w:t>Artículo 6. Coordinación de obras en la vía pública</w:t>
        <w:br/>
      </w:r>
      <w:r>
        <w:t>Las municipalidades publican anualmente su programación de obras en la vía pública. Los concesionarios de servicios públicos que requieran intervenir la misma vía pueden coordinar la ejecución conjunta de obras civiles, compartiendo costos, conforme a la Ley 30477.</w:t>
      </w:r>
    </w:p>
    <w:p>
      <w:pPr>
        <w:jc w:val="both"/>
      </w:pPr>
      <w:r>
        <w:rPr>
          <w:b/>
        </w:rPr>
        <w:t>Artículo 7. Costos incrementales</w:t>
        <w:br/>
      </w:r>
      <w:r>
        <w:t>El costo incremental de la instalación de ductos y cámaras se financia con cargo al presupuesto de la inversión respectiva y puede ser cofinanciado por el PRONATEL con los recursos de la Ley 28900, conforme a los criterios del reglamento.</w:t>
      </w:r>
    </w:p>
    <w:p>
      <w:pPr>
        <w:jc w:val="both"/>
      </w:pPr>
      <w:r>
        <w:rPr>
          <w:b/>
        </w:rPr>
        <w:t>Primera. Disposición Complementaria Final</w:t>
        <w:br/>
      </w:r>
      <w:r>
        <w:t>Reglamentación y especificaciones técnicas. El Ministerio de Transportes y Comunicaciones aprueba el reglamento y las especificaciones técnicas mínimas en un plazo de noventa días hábiles, en coordinación con el Ministerio de Vivienda, Construcción y Saneamiento y el Ministerio de Economía y Finanzas.</w:t>
      </w:r>
    </w:p>
    <w:p>
      <w:pPr>
        <w:jc w:val="both"/>
      </w:pPr>
      <w:r>
        <w:rPr>
          <w:b/>
        </w:rPr>
        <w:t>Segunda. Disposición Complementaria Final</w:t>
        <w:br/>
      </w:r>
      <w:r>
        <w:t>Aplicación progresiva. La obligación del artículo 2 es exigible a las inversiones cuya formulación se inicie a partir del día siguiente de la publicación de las especificaciones técnicas.</w:t>
      </w:r>
    </w:p>
    <w:p>
      <w:pPr>
        <w:jc w:val="both"/>
      </w:pPr>
      <w:r>
        <w:rPr>
          <w:b/>
        </w:rPr>
        <w:t>Tercera. Disposición Complementaria Final</w:t>
        <w:br/>
      </w:r>
      <w:r>
        <w:t>Implementación del Registro. El Registro Nacional de Infraestructura Pasiva entra en funcionamiento en un plazo no mayor de doce meses desde la vigencia del reglamento, con cargo al presupuesto institucional del Ministerio de Transportes y Comunicaciones.</w:t>
      </w:r>
    </w:p>
    <w:p>
      <w:r>
        <w:t>Lima, ___ de __________ de 20__</w:t>
      </w:r>
    </w:p>
    <w:p>
      <w:r>
        <w:br w:type="page"/>
      </w:r>
    </w:p>
    <w:p>
      <w:pPr>
        <w:pStyle w:val="Heading1"/>
      </w:pPr>
      <w:r>
        <w:t>EXPOSICIÓN DE MOTIVOS</w:t>
      </w:r>
    </w:p>
    <w:p>
      <w:pPr>
        <w:pStyle w:val="Heading2"/>
      </w:pPr>
      <w:r>
        <w:t>I. Fundamentos y problema</w:t>
      </w:r>
    </w:p>
    <w:p>
      <w:pPr>
        <w:jc w:val="both"/>
      </w:pPr>
      <w:r>
        <w:t>El artículo 12 de la Ley 29904 obliga a incorporar fibra óptica o ductos y cámaras en los nuevos proyectos de energía eléctrica, hidrocarburos, carreteras de la Red Vial Nacional y ferrocarriles. La obligación no alcanza a las vías departamentales y vecinales ni a las obras urbanas y de saneamiento, que son las que llegan a los centros poblados donde falta la última milla. Además, no existe un registro público y georreferenciado de la infraestructura pasiva disponible, lo que impide a los operadores saber dónde hay ductos utilizables y repite excavaciones en la vía pública. La Unión Europea, mediante el Reglamento de Infraestructura Gigabit de 2024, exige coordinación de obras civiles y un punto único de información sobre infraestructura física. En el Perú, la Ley 28295 regula el uso compartido de infraestructura de uso público, pero sin un inventario integrado.</w:t>
      </w:r>
    </w:p>
    <w:p>
      <w:pPr>
        <w:pStyle w:val="Heading2"/>
      </w:pPr>
      <w:r>
        <w:t>II. Objeto</w:t>
      </w:r>
    </w:p>
    <w:p>
      <w:pPr>
        <w:jc w:val="both"/>
      </w:pPr>
      <w:r>
        <w:t>Ampliar la obligación de instalar ductos, cámaras y fibra óptica a las obras públicas de los tres niveles de gobierno y crear un registro nacional de infraestructura pasiva para su uso compartido.</w:t>
      </w:r>
    </w:p>
    <w:p>
      <w:pPr>
        <w:pStyle w:val="Heading2"/>
      </w:pPr>
      <w:r>
        <w:t>III. Análisis costo-beneficio</w:t>
      </w:r>
    </w:p>
    <w:p>
      <w:pPr>
        <w:jc w:val="both"/>
      </w:pPr>
      <w:r>
        <w:t>Instalar ductos cuando la zanja ya está abierta cuesta una fracción de hacerlo después como obra independiente; el costo incremental recae en cada inversión pública (ductos y cámaras) y puede ser cofinanciado por el fondo de acceso universal. El registro tiene un costo de desarrollo y mantenimiento acotado dentro del presupuesto del MTC. El beneficio es reducir el principal costo del despliegue de fibra (obra civil), acortar plazos y evitar roturas repetidas de pistas. Riesgo: ductos instalados que nadie usa; por eso la norma exige opinión del PRONATEL en la formulación y permite exoneraciones sustentadas.</w:t>
      </w:r>
    </w:p>
    <w:p>
      <w:pPr>
        <w:pStyle w:val="Heading2"/>
      </w:pPr>
      <w:r>
        <w:t>IV. Efecto de la vigencia de la norma sobre la legislación nacional</w:t>
      </w:r>
    </w:p>
    <w:p>
      <w:pPr>
        <w:jc w:val="both"/>
      </w:pPr>
      <w:r>
        <w:t>Modifica el numeral 12.1 del artículo 12 de la Ley 29904 (incorpora literal e). Complementa la Ley 28295 y la Ley 30477. No deroga normas.</w:t>
      </w:r>
    </w:p>
    <w:p>
      <w:pPr>
        <w:pStyle w:val="Heading2"/>
      </w:pPr>
      <w:r>
        <w:t>V. Antecedentes</w:t>
      </w:r>
    </w:p>
    <w:p>
      <w:pPr>
        <w:jc w:val="both"/>
      </w:pPr>
      <w:r>
        <w:t>Por verificar en SPLEY.</w:t>
      </w:r>
    </w:p>
    <w:p>
      <w:pPr>
        <w:pStyle w:val="Heading2"/>
      </w:pPr>
      <w:r>
        <w:t>VI. Indicador de éxito</w:t>
      </w:r>
    </w:p>
    <w:p>
      <w:pPr>
        <w:jc w:val="both"/>
      </w:pPr>
      <w:r>
        <w:t>Registro Nacional de Infraestructura Pasiva operativo con información de todos los concesionarios de energía y telecomunicaciones a 2029; kilómetros de ductos públicos instalados en vías subnacionales reportados anualmente.</w:t>
      </w:r>
    </w:p>
    <w:p>
      <w:pPr>
        <w:pStyle w:val="Heading2"/>
      </w:pPr>
      <w:r>
        <w:t>VII. Vinculación con la Agenda Legislativa y el Plan Perú 2050</w:t>
      </w:r>
    </w:p>
    <w:p>
      <w:r>
        <w:t>Comisiones temáticas del Plan Perú 2050: Telecomunicaciones, Infraestructura y Construcción, Desarrollo Urbano. ODS: 9, 11.</w:t>
      </w:r>
    </w:p>
    <w:p>
      <w:pPr>
        <w:pStyle w:val="Heading2"/>
      </w:pPr>
      <w:r>
        <w:t>VIII. Referencias</w:t>
      </w:r>
    </w:p>
    <w:p>
      <w:pPr>
        <w:pStyle w:val="ListBullet"/>
      </w:pPr>
      <w:r>
        <w:t>Ley 29904, Ley de Promoción de la Banda Ancha y Construcción de la Red Dorsal Nacional de Fibra Óptica — https://leyes.congreso.gob.pe/Documentos/Leyes/29904.pdf</w:t>
      </w:r>
    </w:p>
    <w:p>
      <w:pPr>
        <w:pStyle w:val="ListBullet"/>
      </w:pPr>
      <w:r>
        <w:t>Ley 28295, Ley que regula el acceso y uso compartido de infraestructura de uso público para la prestación de servicios públicos de telecomunicaciones — https://leyes.congreso.gob.pe/Documentos/Leyes/28295.pdf</w:t>
      </w:r>
    </w:p>
    <w:p>
      <w:pPr>
        <w:pStyle w:val="ListBullet"/>
      </w:pPr>
      <w:r>
        <w:t>Ley 30477, Ley que regula la ejecución de obras de servicios públicos autorizadas por las municipalidades en las áreas de dominio público — https://leyes.congreso.gob.pe/Documentos/Leyes/30477.pdf</w:t>
      </w:r>
    </w:p>
    <w:p>
      <w:pPr>
        <w:pStyle w:val="ListBullet"/>
      </w:pPr>
      <w:r>
        <w:t>Ley 27972, Ley Orgánica de Municipalidades — https://leyes.congreso.gob.pe/Documentos/Leyes/27972.pdf</w:t>
      </w:r>
    </w:p>
    <w:p>
      <w:pPr>
        <w:pStyle w:val="ListBullet"/>
      </w:pPr>
      <w:r>
        <w:t>Unión Europea: Reglamento (UE) 2024/1309, Gigabit Infrastructure Act (despliegue coordinado de obras civiles y acceso a infraestructura física) — https://digital-strategy.ec.europa.eu/en/policies/gigabit-infrastructure-act</w:t>
      </w:r>
    </w:p>
    <w:p>
      <w:pPr>
        <w:pStyle w:val="ListBullet"/>
      </w:pPr>
      <w:r>
        <w:t>Ministerio de Transportes y Comunicaciones — https://www.gob.pe/mtc</w:t>
      </w:r>
    </w:p>
    <w:p>
      <w:pPr>
        <w:pStyle w:val="ListBullet"/>
      </w:pPr>
      <w:r>
        <w:t>PRONATEL, Programa Nacional de Telecomunicaciones (MTC) — https://www.gob.pe/pronatel</w:t>
      </w:r>
    </w:p>
    <w:p>
      <w:pPr>
        <w:pStyle w:val="ListBullet"/>
      </w:pPr>
      <w:r>
        <w:t>OSIPTEL, PUNKU - Portal de información estadística de telecomunicaciones — https://punku.osiptel.gob.pe/</w:t>
      </w:r>
    </w:p>
    <w:p>
      <w:r>
        <w:t>Fuente: Agenda Legislativa Tech Perú 2026–2031 (https://unimauro.github.io/agenda-legislativa-tech/p/CON-04.html),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instalación obligatoria de ductos y fibra óptica en obras públicas de infraestructura de los tres niveles de gobierno y crea el Registro Nacional de Infraestructura Pasiva</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