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REDES COMUNITARIAS E INDÍGENAS DE TELECOMUNICACIONES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REDES COMUNITARIAS E INDÍGENAS DE TELECOMUNICACIONES</w:t>
      </w:r>
    </w:p>
    <w:p>
      <w:pPr>
        <w:jc w:val="both"/>
      </w:pPr>
      <w:r>
        <w:rPr>
          <w:b/>
        </w:rPr>
        <w:t>Artículo 1. Objeto</w:t>
        <w:br/>
      </w:r>
      <w:r>
        <w:t>La presente ley tiene por objeto promover el despliegue y la operación de redes comunitarias e indígenas de telecomunicaciones sin fines de lucro en centros poblados rurales, amazónicos, altoandinos y de frontera no atendidos o insuficientemente atendidos.</w:t>
      </w:r>
    </w:p>
    <w:p>
      <w:pPr>
        <w:jc w:val="both"/>
      </w:pPr>
      <w:r>
        <w:rPr>
          <w:b/>
        </w:rPr>
        <w:t>Artículo 2. Operador comunitario de telecomunicaciones</w:t>
        <w:br/>
      </w:r>
      <w:r>
        <w:t>Es operador comunitario de telecomunicaciones la comunidad campesina o nativa, la organización de pueblos indígenas u originarios, la asociación sin fines de lucro o la municipalidad de centro poblado que presta servicios de telecomunicaciones principalmente a sus miembros o a la población de su ámbito, sin fines de lucro, reinvirtiendo sus excedentes en la red.</w:t>
      </w:r>
    </w:p>
    <w:p>
      <w:pPr>
        <w:jc w:val="both"/>
      </w:pPr>
      <w:r>
        <w:rPr>
          <w:b/>
        </w:rPr>
        <w:t>Artículo 3. Título habilitante simplificado</w:t>
        <w:br/>
      </w:r>
      <w:r>
        <w:t>3.1 El Ministerio de Transportes y Comunicaciones otorga al operador comunitario un título habilitante gratuito mediante procedimiento simplificado, con requisitos proporcionales a su escala, en un plazo no mayor de treinta días hábiles, sujeto a silencio administrativo positivo.</w:t>
        <w:br/>
        <w:t>3.2 El operador comunitario está exonerado de los derechos de tramitación del título habilitante, conforme lo determine el reglamento.</w:t>
      </w:r>
    </w:p>
    <w:p>
      <w:pPr>
        <w:jc w:val="both"/>
      </w:pPr>
      <w:r>
        <w:rPr>
          <w:b/>
        </w:rPr>
        <w:t>Artículo 4. Acceso al espectro</w:t>
        <w:br/>
      </w:r>
      <w:r>
        <w:t>El Ministerio de Transportes y Comunicaciones asigna a los operadores comunitarios espectro para uso local, de manera directa y sin concurso, en las bandas y condiciones que identifique la hoja de ruta del espectro, y promueve el uso compartido del espectro asignado y no utilizado por otros concesionarios en zonas rurales.</w:t>
      </w:r>
    </w:p>
    <w:p>
      <w:pPr>
        <w:jc w:val="both"/>
      </w:pPr>
      <w:r>
        <w:rPr>
          <w:b/>
        </w:rPr>
        <w:t>Artículo 5. Acceso mayorista preferente</w:t>
        <w:br/>
      </w:r>
      <w:r>
        <w:t>Los operadores comunitarios acceden a capacidad de la red mayorista pública de fibra óptica y de los proyectos financiados por el fondo de acceso universal en condiciones preferentes que establezca el OSIPTEL.</w:t>
      </w:r>
    </w:p>
    <w:p>
      <w:pPr>
        <w:jc w:val="both"/>
      </w:pPr>
      <w:r>
        <w:rPr>
          <w:b/>
        </w:rPr>
        <w:t>Artículo 6. Obligaciones proporcionales</w:t>
        <w:br/>
      </w:r>
      <w:r>
        <w:t>Los operadores comunitarios cumplen obligaciones de calidad, protección del usuario y reporte de información proporcionales a su escala, conforme a la regulación especial que apruebe el OSIPTEL.</w:t>
      </w:r>
    </w:p>
    <w:p>
      <w:pPr>
        <w:jc w:val="both"/>
      </w:pPr>
      <w:r>
        <w:rPr>
          <w:b/>
        </w:rPr>
        <w:t>Artículo 7. Apoyo técnico y financiamiento</w:t>
        <w:br/>
      </w:r>
      <w:r>
        <w:t>El PRONATEL puede financiar equipamiento, capacitación técnica y acompañamiento a operadores comunitarios con los recursos de la Ley 28900, mediante concursos con criterios de sostenibilidad, pertinencia cultural y lingüística y participación de mujeres.</w:t>
      </w:r>
    </w:p>
    <w:p>
      <w:pPr>
        <w:jc w:val="both"/>
      </w:pPr>
      <w:r>
        <w:rPr>
          <w:b/>
        </w:rPr>
        <w:t>Artículo 8. Derechos colectivos</w:t>
        <w:br/>
      </w:r>
      <w:r>
        <w:t>La implementación de la presente ley respeta los derechos colectivos de los pueblos indígenas u originarios. Las medidas administrativas que afecten directamente sus derechos colectivos se sujetan a la Ley 29785.</w:t>
      </w:r>
    </w:p>
    <w:p>
      <w:pPr>
        <w:jc w:val="both"/>
      </w:pPr>
      <w:r>
        <w:rPr>
          <w:b/>
        </w:rPr>
        <w:t>Primera. Disposición Complementaria Final</w:t>
        <w:br/>
      </w:r>
      <w:r>
        <w:t>Reglamentación. El Ministerio de Transportes y Comunicaciones reglamenta la presente ley en un plazo de noventa días hábiles, en coordinación con el Ministerio de Cultura.</w:t>
      </w:r>
    </w:p>
    <w:p>
      <w:pPr>
        <w:jc w:val="both"/>
      </w:pPr>
      <w:r>
        <w:rPr>
          <w:b/>
        </w:rPr>
        <w:t>Segunda. Disposición Complementaria Final</w:t>
        <w:br/>
      </w:r>
      <w:r>
        <w:t>Regulación especial. El OSIPTEL aprueba la regulación especial de calidad y protección del usuario aplicable a operadores comunitarios en un plazo de ciento veinte días hábiles.</w:t>
      </w:r>
    </w:p>
    <w:p>
      <w:pPr>
        <w:jc w:val="both"/>
      </w:pPr>
      <w:r>
        <w:rPr>
          <w:b/>
        </w:rPr>
        <w:t>Tercera. Disposición Complementaria Final</w:t>
        <w:br/>
      </w:r>
      <w:r>
        <w:t>Financiamiento. La implementación se financia con los recursos de la Ley 28900 y el presupuesto institucional del Ministerio de Transportes y Comunicaciones,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Según INEI (ENAHO, II trimestre 2026), solo el 27,1 % de los hogares rurales tiene internet y el uso de internet entre quienes aprendieron una lengua nativa es de 67,2 %, frente a 87,6 % de quienes aprendieron solo castellano. Muchas de las comunidades campesinas y nativas sin servicio son poco atractivas para los operadores comerciales por su baja densidad y dispersión, aun con subsidios. El marco vigente no contempla una categoría específica para que comunidades, asociaciones o municipalidades operen redes locales sin fines de lucro con requisitos proporcionales a su escala; los costos regulatorios y el acceso al espectro están pensados para empresas. México reconoce concesiones de telecomunicaciones de uso social indígena con trámite gratuito, y la Asociación para el Progreso de las Comunicaciones documenta modelos de redes comunitarias en la región.</w:t>
      </w:r>
    </w:p>
    <w:p>
      <w:pPr>
        <w:pStyle w:val="Heading2"/>
      </w:pPr>
      <w:r>
        <w:t>II. Objeto</w:t>
      </w:r>
    </w:p>
    <w:p>
      <w:pPr>
        <w:jc w:val="both"/>
      </w:pPr>
      <w:r>
        <w:t>Habilitar y promover la operación de redes comunitarias e indígenas de telecomunicaciones sin fines de lucro en centros poblados no atendidos o insuficientemente atendidos.</w:t>
      </w:r>
    </w:p>
    <w:p>
      <w:pPr>
        <w:pStyle w:val="Heading2"/>
      </w:pPr>
      <w:r>
        <w:t>III. Análisis costo-beneficio</w:t>
      </w:r>
    </w:p>
    <w:p>
      <w:pPr>
        <w:jc w:val="both"/>
      </w:pPr>
      <w:r>
        <w:t>La exoneración de derechos de tramitación y la asignación directa de espectro local suponen ingresos marginales no percibidos, de baja magnitud porque se trata de zonas sin oferta comercial. El apoyo técnico se financia con el fondo de acceso universal mediante concursos acotados. El beneficio es habilitar soluciones de última milla de bajo costo, gestionadas localmente, en comunidades donde la operación comercial no es sostenible, con pertinencia cultural y lingüística. Riesgo: redes que no se sostienen técnicamente; se mitiga con acompañamiento, criterios de sostenibilidad en los concursos y acceso preferente a la red mayorista.</w:t>
      </w:r>
    </w:p>
    <w:p>
      <w:pPr>
        <w:pStyle w:val="Heading2"/>
      </w:pPr>
      <w:r>
        <w:t>IV. Efecto de la vigencia de la norma sobre la legislación nacional</w:t>
      </w:r>
    </w:p>
    <w:p>
      <w:pPr>
        <w:jc w:val="both"/>
      </w:pPr>
      <w:r>
        <w:t>Complementa el Texto Único Ordenado de la Ley de Telecomunicaciones (Decreto Supremo 013-93-TCC), la Ley 28900 y la Ley 29904. No deroga normas.</w:t>
      </w:r>
    </w:p>
    <w:p>
      <w:pPr>
        <w:pStyle w:val="Heading2"/>
      </w:pPr>
      <w:r>
        <w:t>V. Antecedentes</w:t>
      </w:r>
    </w:p>
    <w:p>
      <w:pPr>
        <w:jc w:val="both"/>
      </w:pPr>
      <w:r>
        <w:t>Por verificar en SPLEY.</w:t>
      </w:r>
    </w:p>
    <w:p>
      <w:pPr>
        <w:pStyle w:val="Heading2"/>
      </w:pPr>
      <w:r>
        <w:t>VI. Indicador de éxito</w:t>
      </w:r>
    </w:p>
    <w:p>
      <w:pPr>
        <w:jc w:val="both"/>
      </w:pPr>
      <w:r>
        <w:t>Al menos 100 operadores comunitarios con título habilitante y red operativa a 2031, con usuarios activos reportados al OSIPTEL.</w:t>
      </w:r>
    </w:p>
    <w:p>
      <w:pPr>
        <w:pStyle w:val="Heading2"/>
      </w:pPr>
      <w:r>
        <w:t>VII. Vinculación con la Agenda Legislativa y el Plan Perú 2050</w:t>
      </w:r>
    </w:p>
    <w:p>
      <w:r>
        <w:t>Comisiones temáticas del Plan Perú 2050: Telecomunicaciones, Desarrollo Rural, Capital Social. ODS: 9, 10.</w:t>
      </w:r>
    </w:p>
    <w:p>
      <w:pPr>
        <w:pStyle w:val="Heading2"/>
      </w:pPr>
      <w:r>
        <w:t>VIII. Referencias</w:t>
      </w:r>
    </w:p>
    <w:p>
      <w:pPr>
        <w:pStyle w:val="ListBullet"/>
      </w:pPr>
      <w:r>
        <w:t>Ley 29785, Ley del derecho a la consulta previa a los pueblos indígenas u originarios — https://leyes.congreso.gob.pe/Documentos/Leyes/29785.pdf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29904, Ley de Promoción de la Banda Ancha y Construcción de la Red Dorsal Nacional de Fibra Óptica — https://leyes.congreso.gob.pe/Documentos/Leyes/29904.pdf</w:t>
      </w:r>
    </w:p>
    <w:p>
      <w:pPr>
        <w:pStyle w:val="ListBullet"/>
      </w:pPr>
      <w:r>
        <w:t>Ley 27444, Ley del Procedimiento Administrativo General — https://leyes.congreso.gob.pe/Documentos/Leyes/27444.pdf</w:t>
      </w:r>
    </w:p>
    <w:p>
      <w:pPr>
        <w:pStyle w:val="ListBullet"/>
      </w:pPr>
      <w:r>
        <w:t>México: Concesión de telecomunicaciones para uso social indígena (IFT, trámite gratuito) — https://www.ift.org.mx/sites/default/files/contenidogeneral/industria/tripticoconcesiondetelecomunicacionesparausosocialindigena.pdf</w:t>
      </w:r>
    </w:p>
    <w:p>
      <w:pPr>
        <w:pStyle w:val="ListBullet"/>
      </w:pPr>
      <w:r>
        <w:t>Colombia: Ley 2108 de 2021, Ley de Internet como servicio público esencial y universal — http://www.secretariasenado.gov.co/senado/basedoc/ley_2108_2021.html</w:t>
      </w:r>
    </w:p>
    <w:p>
      <w:pPr>
        <w:pStyle w:val="ListBullet"/>
      </w:pPr>
      <w:r>
        <w:t>INEI, Estadísticas de las Tecnologías de Información y Comunicación en los Hogares, II trimestre 2026 (ENAHO) — https://www.inei.gob.pe/media/MenuRecursivo/boletines/boletin-tic-iit2026.pdf</w:t>
      </w:r>
    </w:p>
    <w:p>
      <w:pPr>
        <w:pStyle w:val="ListBullet"/>
      </w:pPr>
      <w:r>
        <w:t>APC, Local Access Networks: Can the unconnected connect themselves? — https://www.apc.org/en/project/local-access-networks-can-unconnected-connect-themselves</w:t>
      </w:r>
    </w:p>
    <w:p>
      <w:pPr>
        <w:pStyle w:val="ListBullet"/>
      </w:pPr>
      <w:r>
        <w:t>PRONATEL, Programa Nacional de Telecomunicaciones (MTC) — https://www.gob.pe/pronatel</w:t>
      </w:r>
    </w:p>
    <w:p>
      <w:r>
        <w:t>Fuente: Agenda Legislativa Tech Perú 2026–2031 (https://unimauro.github.io/agenda-legislativa-tech/p/CON-07.html),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redes comunitarias e indígenas de telecomunicaciones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