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DE CONGRESO ABIERTO QUE ESTABLECE LA PUBLICACIÓN EN DATOS ABIERTOS DE LAS VOTACIONES NOMINALES, LA TRAZABILIDAD DE LAS INICIATIVAS LEGISLATIVAS Y LA HUELLA LEGISLATIVA DE LA GESTIÓN DE INTERESES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DE CONGRESO ABIERTO QUE ESTABLECE LA PUBLICACIÓN EN DATOS ABIERTOS DE LAS VOTACIONES NOMINALES, LA TRAZABILIDAD DE LAS INICIATIVAS LEGISLATIVAS Y LA HUELLA LEGISLATIVA DE LA GESTIÓN DE INTERESES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garantizar la transparencia y trazabilidad del procedimiento legislativo mediante la publicación en datos abiertos de las votaciones, las iniciativas legislativas y la gestión de intereses ante el Congreso de la República.</w:t>
      </w:r>
    </w:p>
    <w:p>
      <w:pPr>
        <w:jc w:val="both"/>
      </w:pPr>
      <w:r>
        <w:rPr>
          <w:b/>
        </w:rPr>
        <w:t>Artículo 2. Ámbito</w:t>
        <w:br/>
      </w:r>
      <w:r>
        <w:t>Es aplicable al Senado, a la Cámara de Diputados y a sus órganos, incluidas las comisiones ordinarias, investigadoras y especiales, la Comisión Permanente y los grupos de trabajo.</w:t>
      </w:r>
    </w:p>
    <w:p>
      <w:pPr>
        <w:jc w:val="both"/>
      </w:pPr>
      <w:r>
        <w:rPr>
          <w:b/>
        </w:rPr>
        <w:t>Artículo 3. Votaciones nominales abiertas</w:t>
        <w:br/>
      </w:r>
      <w:r>
        <w:t>3.1 Toda votación en el pleno de cada cámara y en sus comisiones se registra de forma nominal y electrónica, con identificación del legislador, sentido del voto, asunto votado y fecha y hora.</w:t>
        <w:br/>
        <w:t>3.2 Los registros se publican en formato abierto y mediante interfaz de programación dentro de las veinticuatro (24) horas siguientes a la sesión, con identificadores estables para cada legislador, sesión e iniciativa.</w:t>
      </w:r>
    </w:p>
    <w:p>
      <w:pPr>
        <w:jc w:val="both"/>
      </w:pPr>
      <w:r>
        <w:rPr>
          <w:b/>
        </w:rPr>
        <w:t>Artículo 4. Trazabilidad de iniciativas</w:t>
        <w:br/>
      </w:r>
      <w:r>
        <w:t>Cada iniciativa legislativa cuenta con un expediente digital público que integra, con marca de fecha, todas sus versiones, decretos de envío, opiniones recibidas, dictámenes, textos sustitutorios, votaciones, autógrafas, observaciones y la norma publicada. El expediente es consultable y descargable mediante interfaz de programación.</w:t>
      </w:r>
    </w:p>
    <w:p>
      <w:pPr>
        <w:jc w:val="both"/>
      </w:pPr>
      <w:r>
        <w:rPr>
          <w:b/>
        </w:rPr>
        <w:t>Artículo 5. Huella legislativa</w:t>
        <w:br/>
      </w:r>
      <w:r>
        <w:t>5.1 Los legisladores y funcionarios con capacidad de decisión del Congreso registran en el Registro de Visitas en Línea y en su agenda oficial, conforme a la Ley 28024, las reuniones de gestión de intereses, indicando la iniciativa legislativa vinculada, cuando corresponda.</w:t>
        <w:br/>
        <w:t>5.2 Los dictámenes incluyen un anexo con la relación de reuniones de gestión de intereses y de opiniones recibidas durante su elaboración.</w:t>
      </w:r>
    </w:p>
    <w:p>
      <w:pPr>
        <w:jc w:val="both"/>
      </w:pPr>
      <w:r>
        <w:rPr>
          <w:b/>
        </w:rPr>
        <w:t>Artículo 6. Asistencia y transmisión</w:t>
        <w:br/>
      </w:r>
      <w:r>
        <w:t>La asistencia de los legisladores a sesiones de pleno y comisiones se publica en formato abierto. Las sesiones públicas se transmiten en vivo y sus grabaciones permanecen accesibles con indexación por punto de agenda.</w:t>
      </w:r>
    </w:p>
    <w:p>
      <w:pPr>
        <w:jc w:val="both"/>
      </w:pPr>
      <w:r>
        <w:rPr>
          <w:b/>
        </w:rPr>
        <w:t>Artículo 7. Estándares y conservación</w:t>
        <w:br/>
      </w:r>
      <w:r>
        <w:t>Los datos se publican bajo licencia abierta y conforme a los estándares de la Plataforma Nacional de Datos Abiertos. El Congreso garantiza su preservación digital y la continuidad de los identificadores entre periodos parlamentarios.</w:t>
      </w:r>
    </w:p>
    <w:p>
      <w:pPr>
        <w:jc w:val="both"/>
      </w:pPr>
      <w:r>
        <w:rPr>
          <w:b/>
        </w:rPr>
        <w:t>Artículo 8. Modificación de la Ley 28024</w:t>
        <w:br/>
      </w:r>
      <w:r>
        <w:t>Incorpórase una Disposición Complementaria Final a la Ley 28024, con el texto siguiente: "Gestión de intereses ante el Congreso. En el caso del Congreso de la República, el registro indica, cuando corresponda, la iniciativa legislativa materia de la gestión de intereses y se publica en formato abierto."</w:t>
      </w:r>
    </w:p>
    <w:p>
      <w:pPr>
        <w:jc w:val="both"/>
      </w:pPr>
      <w:r>
        <w:rPr>
          <w:b/>
        </w:rPr>
        <w:t>Primera. Disposición Complementaria Final</w:t>
        <w:br/>
      </w:r>
      <w:r>
        <w:t>Las Mesas Directivas de ambas cámaras adecúan los reglamentos y sistemas de información parlamentaria a la presente ley en un plazo máximo de ciento ochenta (180) días calendario. Las disposiciones que requieran modificar el Reglamento del Congreso o de cada cámara se aprueban mediante resolución legislativa.</w:t>
      </w:r>
    </w:p>
    <w:p>
      <w:pPr>
        <w:jc w:val="both"/>
      </w:pPr>
      <w:r>
        <w:rPr>
          <w:b/>
        </w:rPr>
        <w:t>Segunda. Disposición Complementaria Final</w:t>
        <w:br/>
      </w:r>
      <w:r>
        <w:t>La implementación se financia con cargo al presupuesto institucional del pliego Congreso de la República, sin demandar recursos adicionales al Tesoro Público.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Con el retorno a la bicameralidad en el periodo 2026-2031, el Senado y la Cámara de Diputados deberán adecuar sus sistemas de información parlamentaria. El Congreso ya cuenta con herramientas valiosas, como el Sistema de Proyectos de Ley (SPLEY) y el Archivo Digital de la Legislación, y la Ley 28024 de gestión de intereses (modificada por el Decreto Legislativo 1415) exige registros de visitas y agendas oficiales. Sin embargo, no existe una obligación legal de publicar las votaciones nominales de pleno y comisiones en formato abierto procesable por máquina, con identificadores estables de cada legislador, proyecto y sesión; ni de exponer la trazabilidad completa de cada iniciativa (versiones, dictámenes, textos sustitutorios, votaciones y autógrafas) mediante una interfaz de programación; ni de vincular las reuniones de gestión de intereses con las iniciativas que se discutieron. Esta carencia dificulta el seguimiento ciudadano, académico y periodístico del trabajo legislativo y la rendición de cuentas. Parlamentos como la Cámara de Diputados de Brasil publican votaciones y proposiciones mediante interfaces abiertas, y Chile (Ley 20.730) regula registros públicos de audiencias de lobby que incluyen al Congreso.</w:t>
      </w:r>
    </w:p>
    <w:p>
      <w:pPr>
        <w:pStyle w:val="Heading2"/>
      </w:pPr>
      <w:r>
        <w:t>II. Objeto</w:t>
      </w:r>
    </w:p>
    <w:p>
      <w:pPr>
        <w:jc w:val="both"/>
      </w:pPr>
      <w:r>
        <w:t>Establecer obligaciones legales de transparencia activa parlamentaria en datos abiertos, aplicables a ambas cámaras del Congreso de la República.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El costo es bajo: el Congreso ya dispone de sistema de votación electrónica, SPLEY y archivo digital; se trata de estructurar y exponer los datos y de integrar el registro de visitas. Puede requerir desarrollo informático en la transición a la bicameralidad, momento en que la inversión ya es necesaria. Beneficios: rendición de cuentas efectiva, reducción de asimetrías de información entre ciudadanía y grupos de interés, reutilización por universidades, medios y sociedad civil, y fortalecimiento de la legitimidad del Parlamento, que el Plan Perú 2050 identifica como un desafío institucional. Costo fiscal: nulo.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Modifica la Ley 28024 (incorpora una disposición complementaria final) y complementa la Ley 27806 en lo aplicable al Congreso. Los aspectos de organización interna requieren resolución legislativa que modifique el Reglamento del Congreso o de cada cámara.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 2028, el 100% de las votaciones de pleno y comisiones de ambas cámaras se publica en datos abiertos dentro de las 24 horas y el 100% de los dictámenes incluye anexo de huella legislativa.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Reforma Del Estado, Institucionalidad, Ética. ODS: 16.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Ley 28024, Ley que regula la gestión de intereses en la Administración Pública — https://www.leyes.congreso.gob.pe/Documentos/Leyes/28024.pdf</w:t>
      </w:r>
    </w:p>
    <w:p>
      <w:pPr>
        <w:pStyle w:val="ListBullet"/>
      </w:pPr>
      <w:r>
        <w:t>Decreto Legislativo 1415, que modifica la Ley 28024 (registros de visitas y agendas oficiales) — https://busquedas.elperuano.pe/dispositivo/NL/1691026-4</w:t>
      </w:r>
    </w:p>
    <w:p>
      <w:pPr>
        <w:pStyle w:val="ListBullet"/>
      </w:pPr>
      <w:r>
        <w:t>Ley 27806, Ley de Transparencia y Acceso a la Información Pública (TUO aprobado por DS 021-2019-JUS) — https://www.leyes.congreso.gob.pe/Documentos/Leyes/27806.pdf</w:t>
      </w:r>
    </w:p>
    <w:p>
      <w:pPr>
        <w:pStyle w:val="ListBullet"/>
      </w:pPr>
      <w:r>
        <w:t>Brasil: Dados Abertos da Câmara dos Deputados (votaciones y proposiciones vía API) — https://dadosabertos.camara.leg.br/</w:t>
      </w:r>
    </w:p>
    <w:p>
      <w:pPr>
        <w:pStyle w:val="ListBullet"/>
      </w:pPr>
      <w:r>
        <w:t>Chile: Ley 20.730, que regula el lobby y las gestiones de intereses particulares — https://www.bcn.cl/leychile/navegar?idNorma=1060115</w:t>
      </w:r>
    </w:p>
    <w:p>
      <w:pPr>
        <w:pStyle w:val="ListBullet"/>
      </w:pPr>
      <w:r>
        <w:t>Uruguay: Ley 18.381, de Acceso a la Información Pública — https://www.impo.com.uy/bases/leyes/18381-2008</w:t>
      </w:r>
    </w:p>
    <w:p>
      <w:pPr>
        <w:pStyle w:val="ListBullet"/>
      </w:pPr>
      <w:r>
        <w:t>Congreso de la República, Sistema de Proyectos de Ley (SPLEY) — https://wb2server.congreso.gob.pe/spley-portal/</w:t>
      </w:r>
    </w:p>
    <w:p>
      <w:pPr>
        <w:pStyle w:val="ListBullet"/>
      </w:pPr>
      <w:r>
        <w:t>Congreso de la República, Archivo Digital de la Legislación del Perú — https://leyes.congreso.gob.pe/</w:t>
      </w:r>
    </w:p>
    <w:p>
      <w:pPr>
        <w:pStyle w:val="ListBullet"/>
      </w:pPr>
      <w:r>
        <w:t>Plataforma Nacional de Datos Abiertos — https://www.datosabiertos.gob.pe/</w:t>
      </w:r>
    </w:p>
    <w:p>
      <w:r>
        <w:t>Fuente: Agenda Legislativa Tech Perú 2026–2031 (https://unimauro.github.io/agenda-legislativa-tech/p/GOB-06.html),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de Congreso Abierto que establece la publicación en datos abiertos de las votaciones nominales, la trazabilidad de las iniciativas legislativas y la huella legislativa de la gestión de intereses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