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EL SISTEMA NACIONAL DE PRESERVACIÓN DIGITAL Y LA GESTIÓN DEL DOCUMENTO ARCHIVÍSTICO ELECTRÓNICO, MODIFICANDO LA LEY 25323</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EL SISTEMA NACIONAL DE PRESERVACIÓN DIGITAL Y LA GESTIÓN DEL DOCUMENTO ARCHIVÍSTICO ELECTRÓNICO, MODIFICANDO LA LEY 25323</w:t>
      </w:r>
    </w:p>
    <w:p>
      <w:pPr>
        <w:jc w:val="both"/>
      </w:pPr>
      <w:r>
        <w:rPr>
          <w:b/>
        </w:rPr>
        <w:t>Artículo 1. Objeto</w:t>
        <w:br/>
      </w:r>
      <w:r>
        <w:t>La presente ley tiene por objeto garantizar la conservación, autenticidad, integridad, disponibilidad y acceso a largo plazo de los documentos archivísticos electrónicos producidos o recibidos por las entidades públicas.</w:t>
      </w:r>
    </w:p>
    <w:p>
      <w:pPr>
        <w:jc w:val="both"/>
      </w:pPr>
      <w:r>
        <w:rPr>
          <w:b/>
        </w:rPr>
        <w:t>Artículo 2. Definiciones</w:t>
        <w:br/>
      </w:r>
      <w:r>
        <w:t>a) Documento archivístico electrónico: información registrada en soporte electrónico, producida o recibida por una entidad en el ejercicio de sus funciones, que constituye evidencia de sus actos.</w:t>
        <w:br/>
        <w:t>b) Preservación digital: conjunto de políticas, procesos y tecnologías que aseguran que los documentos electrónicos permanezcan accesibles, legibles y auténticos en el tiempo, pese a los cambios tecnológicos.</w:t>
      </w:r>
    </w:p>
    <w:p>
      <w:pPr>
        <w:jc w:val="both"/>
      </w:pPr>
      <w:r>
        <w:rPr>
          <w:b/>
        </w:rPr>
        <w:t>Artículo 3. Responsabilidad de las entidades</w:t>
        <w:br/>
      </w:r>
      <w:r>
        <w:t>3.1 Cada entidad aprueba un plan de preservación digital, articulado con su programa de control de documentos, que identifique sus series documentales electrónicas, formatos, plazos de retención y medidas de migración.</w:t>
        <w:br/>
        <w:t>3.2 Ningún documento archivístico electrónico puede eliminarse sin la autorización prevista en la normativa archivística. La migración de sistemas o el término de un contrato tecnológico no exime de esta obligación.</w:t>
      </w:r>
    </w:p>
    <w:p>
      <w:pPr>
        <w:jc w:val="both"/>
      </w:pPr>
      <w:r>
        <w:rPr>
          <w:b/>
        </w:rPr>
        <w:t>Artículo 4. Repositorio Nacional de Preservación Digital</w:t>
        <w:br/>
      </w:r>
      <w:r>
        <w:t>4.1 Créase el Repositorio Nacional de Preservación Digital, a cargo del Archivo General de la Nación, como servicio confiable para la custodia de documentos electrónicos de valor permanente transferidos por las entidades, conforme a estándares internacionales de repositorios digitales confiables.</w:t>
        <w:br/>
        <w:t>4.2 Las entidades que no cuenten con capacidad propia pueden utilizar el Repositorio para la custodia de sus documentos electrónicos de conservación temporal, previo convenio.</w:t>
      </w:r>
    </w:p>
    <w:p>
      <w:pPr>
        <w:jc w:val="both"/>
      </w:pPr>
      <w:r>
        <w:rPr>
          <w:b/>
        </w:rPr>
        <w:t>Artículo 5. Formatos y firma</w:t>
        <w:br/>
      </w:r>
      <w:r>
        <w:t>El Archivo General de la Nación, en coordinación con la Secretaría de Gobierno y Transformación Digital, aprueba la relación de formatos abiertos admitidos para preservación y los mecanismos para mantener la validez probatoria de los documentos firmados digitalmente más allá de la vigencia de los certificados.</w:t>
      </w:r>
    </w:p>
    <w:p>
      <w:pPr>
        <w:jc w:val="both"/>
      </w:pPr>
      <w:r>
        <w:rPr>
          <w:b/>
        </w:rPr>
        <w:t>Artículo 6. Transferencia por cambio de gestión</w:t>
        <w:br/>
      </w:r>
      <w:r>
        <w:t>En los procesos de transferencia de gestión de las entidades, incluidos los gobiernos regionales y locales, se entrega el inventario de documentos electrónicos y de sistemas de información, con las credenciales y medios necesarios para su acceso, bajo responsabilidad del titular saliente.</w:t>
      </w:r>
    </w:p>
    <w:p>
      <w:pPr>
        <w:jc w:val="both"/>
      </w:pPr>
      <w:r>
        <w:rPr>
          <w:b/>
        </w:rPr>
        <w:t>Artículo 7. Acceso</w:t>
        <w:br/>
      </w:r>
      <w:r>
        <w:t>Los documentos electrónicos de valor permanente custodiados en el Repositorio se ponen a disposición del público conforme al TUO de la Ley 27806 y a la Ley 29733, con prioridad de publicación de aquellos sin restricciones de acceso.</w:t>
      </w:r>
    </w:p>
    <w:p>
      <w:pPr>
        <w:jc w:val="both"/>
      </w:pPr>
      <w:r>
        <w:rPr>
          <w:b/>
        </w:rPr>
        <w:t>Artículo 8. Modificación de la Ley 25323</w:t>
        <w:br/>
      </w:r>
      <w:r>
        <w:t>Incorpórase una Disposición Complementaria Final a la Ley 25323, con el texto siguiente: "Preservación digital. El Sistema Nacional de Archivos comprende la gestión y preservación de los documentos archivísticos electrónicos, conforme a la ley que establece el Sistema Nacional de Preservación Digital."</w:t>
      </w:r>
    </w:p>
    <w:p>
      <w:pPr>
        <w:jc w:val="both"/>
      </w:pPr>
      <w:r>
        <w:rPr>
          <w:b/>
        </w:rPr>
        <w:t>Primera. Disposición Complementaria Final</w:t>
        <w:br/>
      </w:r>
      <w:r>
        <w:t>El Poder Ejecutivo reglamenta la presente ley en un plazo de ciento veinte (120) días hábiles, con refrendo del Ministerio de Cultura y de la Presidencia del Consejo de Ministros.</w:t>
      </w:r>
    </w:p>
    <w:p>
      <w:pPr>
        <w:jc w:val="both"/>
      </w:pPr>
      <w:r>
        <w:rPr>
          <w:b/>
        </w:rPr>
        <w:t>Segunda. Disposición Complementaria Final</w:t>
        <w:br/>
      </w:r>
      <w:r>
        <w:t>La implementación se financia con cargo al presupuesto institucional del Archivo General de la Nación y de las entidades involucradas, sin demandar recursos adicionales al Tesoro Público. El Repositorio puede implementarse progresivamente sobre la infraestructura de nube del Estado.</w:t>
      </w:r>
    </w:p>
    <w:p>
      <w:r>
        <w:t>Lima, ___ de __________ de 20__</w:t>
      </w:r>
    </w:p>
    <w:p>
      <w:r>
        <w:br w:type="page"/>
      </w:r>
    </w:p>
    <w:p>
      <w:pPr>
        <w:pStyle w:val="Heading1"/>
      </w:pPr>
      <w:r>
        <w:t>EXPOSICIÓN DE MOTIVOS</w:t>
      </w:r>
    </w:p>
    <w:p>
      <w:pPr>
        <w:pStyle w:val="Heading2"/>
      </w:pPr>
      <w:r>
        <w:t>I. Fundamentos y problema</w:t>
      </w:r>
    </w:p>
    <w:p>
      <w:pPr>
        <w:jc w:val="both"/>
      </w:pPr>
      <w:r>
        <w:t>La Ley 25323 (1991) creó el Sistema Nacional de Archivos en un contexto de documentos en papel. Hoy una proporción creciente de los documentos públicos nace en formato digital (expedientes electrónicos, correos institucionales, bases de datos, documentos firmados digitalmente), y el DS 029-2021-PCM ya regula el documento archivístico digital y los repositorios archivísticos institucionales. Sin embargo, la ley marco de archivos no contempla la preservación digital a largo plazo: la obsolescencia de formatos y soportes, la caducidad de certificados de firma digital, la migración entre sistemas al cambiar de proveedor y la eliminación no controlada de información en cambios de gestión ponen en riesgo la memoria institucional y la evidencia necesaria para el control, la justicia y los derechos de las personas. Las entidades pequeñas carecen de infraestructura y personal para custodiar documentos digitales con garantías de autenticidad e integridad. Colombia (Ley 594 de 2000, Ley General de Archivos), España (Esquema Nacional de Interoperabilidad, con normas técnicas de documento y expediente electrónico) y el modelo de referencia OAIS (ISO 14721) muestran la necesidad de reglas legales y de un repositorio confiable compartido.</w:t>
      </w:r>
    </w:p>
    <w:p>
      <w:pPr>
        <w:pStyle w:val="Heading2"/>
      </w:pPr>
      <w:r>
        <w:t>II. Objeto</w:t>
      </w:r>
    </w:p>
    <w:p>
      <w:pPr>
        <w:jc w:val="both"/>
      </w:pPr>
      <w:r>
        <w:t>Incorporar la preservación digital al Sistema Nacional de Archivos y garantizar la autenticidad, integridad y acceso de largo plazo a los documentos electrónicos del Estado.</w:t>
      </w:r>
    </w:p>
    <w:p>
      <w:pPr>
        <w:pStyle w:val="Heading2"/>
      </w:pPr>
      <w:r>
        <w:t>III. Análisis costo-beneficio</w:t>
      </w:r>
    </w:p>
    <w:p>
      <w:pPr>
        <w:jc w:val="both"/>
      </w:pPr>
      <w:r>
        <w:t>El componente de mayor costo es el Repositorio Nacional de Preservación Digital (almacenamiento redundante, personal especializado), a cargo del Archivo General de la Nación, que puede implementarse por etapas sobre infraestructura de nube del Estado. Para las entidades, el costo principal es elaborar planes de preservación, tarea que se apoya en lineamientos del AGN. Beneficios: protección de la memoria institucional y de la evidencia necesaria para el control gubernamental, la justicia y los derechos de las personas (pensiones, propiedad, identidad); prevención de pérdida de información en cambios de gestión o de proveedor. El riesgo de no actuar —pérdida irreversible de documentos— es difícil de revertir. Costo fiscal estimado: medio.</w:t>
      </w:r>
    </w:p>
    <w:p>
      <w:pPr>
        <w:pStyle w:val="Heading2"/>
      </w:pPr>
      <w:r>
        <w:t>IV. Efecto de la vigencia de la norma sobre la legislación nacional</w:t>
      </w:r>
    </w:p>
    <w:p>
      <w:pPr>
        <w:jc w:val="both"/>
      </w:pPr>
      <w:r>
        <w:t>Modifica la Ley 25323 (incorpora una disposición complementaria final). Complementa el Decreto Legislativo 1412 y el DS 029-2021-PCM en materia de documento archivístico digital, y el TUO de la Ley 27806.</w:t>
      </w:r>
    </w:p>
    <w:p>
      <w:pPr>
        <w:pStyle w:val="Heading2"/>
      </w:pPr>
      <w:r>
        <w:t>V. Antecedentes</w:t>
      </w:r>
    </w:p>
    <w:p>
      <w:pPr>
        <w:jc w:val="both"/>
      </w:pPr>
      <w:r>
        <w:t>Por verificar en SPLEY.</w:t>
      </w:r>
    </w:p>
    <w:p>
      <w:pPr>
        <w:pStyle w:val="Heading2"/>
      </w:pPr>
      <w:r>
        <w:t>VI. Indicador de éxito</w:t>
      </w:r>
    </w:p>
    <w:p>
      <w:pPr>
        <w:jc w:val="both"/>
      </w:pPr>
      <w:r>
        <w:t>A 2031, el 100% de los ministerios y gobiernos regionales cuentan con plan de preservación digital aprobado y el Repositorio Nacional de Preservación Digital custodia los documentos electrónicos de valor permanente transferidos por ellos.</w:t>
      </w:r>
    </w:p>
    <w:p>
      <w:pPr>
        <w:pStyle w:val="Heading2"/>
      </w:pPr>
      <w:r>
        <w:t>VII. Vinculación con la Agenda Legislativa y el Plan Perú 2050</w:t>
      </w:r>
    </w:p>
    <w:p>
      <w:r>
        <w:t>Comisiones temáticas del Plan Perú 2050: Transformación Digital, Institucionalidad. ODS: 16.</w:t>
      </w:r>
    </w:p>
    <w:p>
      <w:pPr>
        <w:pStyle w:val="Heading2"/>
      </w:pPr>
      <w:r>
        <w:t>VIII. Referencias</w:t>
      </w:r>
    </w:p>
    <w:p>
      <w:pPr>
        <w:pStyle w:val="ListBullet"/>
      </w:pPr>
      <w:r>
        <w:t>Ley 25323, Ley que crea el Sistema Nacional de Archivos — https://www.leyes.congreso.gob.pe/Documentos/Leyes/25323.pdf</w:t>
      </w:r>
    </w:p>
    <w:p>
      <w:pPr>
        <w:pStyle w:val="ListBullet"/>
      </w:pPr>
      <w:r>
        <w:t>Decreto Legislativo 1412, Decreto Legislativo que aprueba la Ley de Gobierno Digital — https://www.gob.pe/institucion/pcm/normas-legales/289706-1412</w:t>
      </w:r>
    </w:p>
    <w:p>
      <w:pPr>
        <w:pStyle w:val="ListBullet"/>
      </w:pPr>
      <w:r>
        <w:t>Decreto Supremo 029-2021-PCM, Reglamento del Decreto Legislativo 1412 (modificado, entre otros, por los DS 075-2023-PCM y 098-2025-PCM) — https://www.gob.pe/institucion/pcm/normas-legales/1705101-029-2021-pcm</w:t>
      </w:r>
    </w:p>
    <w:p>
      <w:pPr>
        <w:pStyle w:val="ListBullet"/>
      </w:pPr>
      <w:r>
        <w:t>Ley 27806, Ley de Transparencia y Acceso a la Información Pública (TUO aprobado por DS 021-2019-JUS) — https://www.leyes.congreso.gob.pe/Documentos/Leyes/27806.pdf</w:t>
      </w:r>
    </w:p>
    <w:p>
      <w:pPr>
        <w:pStyle w:val="ListBullet"/>
      </w:pPr>
      <w:r>
        <w:t>Colombia: Ley 594 de 2000, Ley General de Archivos — https://www.funcionpublica.gov.co/eva/gestornormativo/norma.php?i=4275</w:t>
      </w:r>
    </w:p>
    <w:p>
      <w:pPr>
        <w:pStyle w:val="ListBullet"/>
      </w:pPr>
      <w:r>
        <w:t>España: Real Decreto 4/2010, Esquema Nacional de Interoperabilidad — https://www.boe.es/buscar/act.php?id=BOE-A-2010-1331</w:t>
      </w:r>
    </w:p>
    <w:p>
      <w:pPr>
        <w:pStyle w:val="ListBullet"/>
      </w:pPr>
      <w:r>
        <w:t>Estonia: Data Embassy (respaldo soberano de datos críticos del Estado) — https://e-estonia.com/solutions/e-governance/data-embassy/</w:t>
      </w:r>
    </w:p>
    <w:p>
      <w:pPr>
        <w:pStyle w:val="ListBullet"/>
      </w:pPr>
      <w:r>
        <w:t>Archivo General de la Nación — https://www.agn.gob.pe/</w:t>
      </w:r>
    </w:p>
    <w:p>
      <w:pPr>
        <w:pStyle w:val="ListBullet"/>
      </w:pPr>
      <w:r>
        <w:t>PCM, Secretaría de Gobierno y Transformación Digital (portal) — https://www.gob.pe/gobiernodigital</w:t>
      </w:r>
    </w:p>
    <w:p>
      <w:r>
        <w:t>Fuente: Agenda Legislativa Tech Perú 2026–2031 (https://unimauro.github.io/agenda-legislativa-tech/p/GOB-10.html),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el Sistema Nacional de Preservación Digital y la gestión del documento archivístico electrónico, modificando la Ley 25323</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