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EL BIENESTAR DIGITAL Y LA CIUDADANÍA DIGITAL DE NIÑAS, NIÑOS Y ADOLESCENTES EN LA EDUCACIÓN BÁSICA, COMPLEMENTANDO LA LEY 32385</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EL BIENESTAR DIGITAL Y LA CIUDADANÍA DIGITAL DE NIÑAS, NIÑOS Y ADOLESCENTES EN LA EDUCACIÓN BÁSICA, COMPLEMENTANDO LA LEY 32385</w:t>
      </w:r>
    </w:p>
    <w:p>
      <w:pPr>
        <w:jc w:val="both"/>
      </w:pPr>
      <w:r>
        <w:rPr>
          <w:b/>
        </w:rPr>
        <w:t>Artículo 1. Objeto</w:t>
        <w:br/>
      </w:r>
      <w:r>
        <w:t>La presente ley tiene por objeto promover el bienestar digital y la ciudadanía digital de niñas, niños y adolescentes, complementando las medidas de regulación del uso de teléfonos celulares establecidas en la Ley 32385.</w:t>
      </w:r>
    </w:p>
    <w:p>
      <w:pPr>
        <w:jc w:val="both"/>
      </w:pPr>
      <w:r>
        <w:rPr>
          <w:b/>
        </w:rPr>
        <w:t>Artículo 2. Definiciones</w:t>
        <w:br/>
      </w:r>
      <w:r>
        <w:t>Para efectos de la presente ley se entiende por: a) Bienestar digital: uso equilibrado y saludable de las tecnologías digitales, compatible con el descanso, la actividad física, la socialización presencial y el aprendizaje; b) Ciudadanía digital: conjunto de competencias para participar de manera segura, crítica, ética y responsable en entornos digitales.</w:t>
      </w:r>
    </w:p>
    <w:p>
      <w:pPr>
        <w:jc w:val="both"/>
      </w:pPr>
      <w:r>
        <w:rPr>
          <w:b/>
        </w:rPr>
        <w:t>Artículo 3. Contenidos curriculares</w:t>
        <w:br/>
      </w:r>
      <w:r>
        <w:t>El Ministerio de Educación incorpora en el Currículo Nacional de la Educación Básica, en las áreas pertinentes y en la tutoría, aprendizajes de ciudadanía y bienestar digital que comprendan, como mínimo: protección de la privacidad y datos personales, huella digital, identificación de desinformación y contenidos sintéticos, prevención del ciberacoso y del acoso sexual en línea, y autorregulación del tiempo de pantalla.</w:t>
      </w:r>
    </w:p>
    <w:p>
      <w:pPr>
        <w:jc w:val="both"/>
      </w:pPr>
      <w:r>
        <w:rPr>
          <w:b/>
        </w:rPr>
        <w:t>Artículo 4. Incorporación del artículo 6 a la Ley 32385</w:t>
        <w:br/>
      </w:r>
      <w:r>
        <w:t>Incorpórase el artículo 6 a la Ley 32385, con el siguiente texto: "Artículo 6. Evaluación de impacto. El Ministerio de Educación evalúa la aplicación de la presente ley cada dos años, mediante indicadores de convivencia escolar, casos reportados de ciberacoso, atención en clase y bienestar socioemocional, y publica los resultados en su portal institucional."</w:t>
      </w:r>
    </w:p>
    <w:p>
      <w:pPr>
        <w:jc w:val="both"/>
      </w:pPr>
      <w:r>
        <w:rPr>
          <w:b/>
        </w:rPr>
        <w:t>Artículo 5. Orientación a familias</w:t>
        <w:br/>
      </w:r>
      <w:r>
        <w:t>El Ministerio de Educación y el Ministerio de Salud elaboran guías y realizan sesiones de orientación dirigidas a madres, padres y cuidadores sobre acompañamiento en el uso de tecnologías, controles parentales, edades recomendadas y señales de alerta de uso problemático, en castellano y lenguas originarias.</w:t>
      </w:r>
    </w:p>
    <w:p>
      <w:pPr>
        <w:jc w:val="both"/>
      </w:pPr>
      <w:r>
        <w:rPr>
          <w:b/>
        </w:rPr>
        <w:t>Artículo 6. Ruta de atención</w:t>
        <w:br/>
      </w:r>
      <w:r>
        <w:t>6.1 Los casos de ciberacoso entre estudiantes se atienden conforme a los protocolos de la Ley 29719, que el Ministerio de Educación actualiza para incluir expresamente las conductas en entornos digitales. 6.2 Los casos de uso problemático de pantallas que afecten la salud mental se derivan a los servicios de salud mental comunitaria del Ministerio de Salud, conforme a su disponibilidad territorial.</w:t>
      </w:r>
    </w:p>
    <w:p>
      <w:pPr>
        <w:jc w:val="both"/>
      </w:pPr>
      <w:r>
        <w:rPr>
          <w:b/>
        </w:rPr>
        <w:t>Artículo 7. Formación docente</w:t>
        <w:br/>
      </w:r>
      <w:r>
        <w:t>El Ministerio de Educación incluye en la formación docente en servicio contenidos de ciudadanía digital, detección de ciberacoso y acompañamiento socioemocional vinculado al uso de tecnologías.</w:t>
      </w:r>
    </w:p>
    <w:p>
      <w:pPr>
        <w:jc w:val="both"/>
      </w:pPr>
      <w:r>
        <w:rPr>
          <w:b/>
        </w:rPr>
        <w:t>Artículo 8. Participación estudiantil</w:t>
        <w:br/>
      </w:r>
      <w:r>
        <w:t>Las instituciones educativas promueven la participación de los municipios escolares en la elaboración de acuerdos de convivencia digital y de los protocolos a que se refiere el artículo 5 de la Ley 32385.</w:t>
      </w:r>
    </w:p>
    <w:p>
      <w:pPr>
        <w:jc w:val="both"/>
      </w:pPr>
      <w:r>
        <w:rPr>
          <w:b/>
        </w:rPr>
        <w:t>Artículo 9. Financiamiento</w:t>
        <w:br/>
      </w:r>
      <w:r>
        <w:t>La implementación de la presente ley se financia con cargo a los presupuestos institucionales del Ministerio de Educación, del Ministerio de Salud y de los gobiernos regionales, sin demandar recursos adicionales al Tesoro Público.</w:t>
      </w:r>
    </w:p>
    <w:p>
      <w:pPr>
        <w:jc w:val="both"/>
      </w:pPr>
      <w:r>
        <w:rPr>
          <w:b/>
        </w:rPr>
        <w:t>Primera. Disposición Complementaria Final</w:t>
        <w:br/>
      </w:r>
      <w:r>
        <w:t>Reglamentación. El Poder Ejecutivo reglamenta la presente ley en un plazo de noventa días hábiles mediante decreto supremo refrendado por los Ministros de Educación y de Salud, en articulación con el reglamento de la Ley 32385.</w:t>
      </w:r>
    </w:p>
    <w:p>
      <w:pPr>
        <w:jc w:val="both"/>
      </w:pPr>
      <w:r>
        <w:rPr>
          <w:b/>
        </w:rPr>
        <w:t>Segunda. Disposición Complementaria Final</w:t>
        <w:br/>
      </w:r>
      <w:r>
        <w:t>Primera evaluación. La primera evaluación a que se refiere el artículo 6 de la Ley 32385, incorporado por la presente ley, se publica a más tardar a los dos años de la entrada en vigor de la presente ley.</w:t>
      </w:r>
    </w:p>
    <w:p>
      <w:r>
        <w:t>Lima, ___ de __________ de 20__</w:t>
      </w:r>
    </w:p>
    <w:p>
      <w:r>
        <w:br w:type="page"/>
      </w:r>
    </w:p>
    <w:p>
      <w:pPr>
        <w:pStyle w:val="Heading1"/>
      </w:pPr>
      <w:r>
        <w:t>EXPOSICIÓN DE MOTIVOS</w:t>
      </w:r>
    </w:p>
    <w:p>
      <w:pPr>
        <w:pStyle w:val="Heading2"/>
      </w:pPr>
      <w:r>
        <w:t>I. Fundamentos y problema</w:t>
      </w:r>
    </w:p>
    <w:p>
      <w:pPr>
        <w:jc w:val="both"/>
      </w:pPr>
      <w:r>
        <w:t>La Ley 32385 (publicada el 13-06-2025) regula el uso de teléfonos celulares en las instituciones educativas de primaria y secundaria, restringiéndolo durante los procesos de enseñanza y aprendizaje salvo uso guiado, con la finalidad de mejorar la atención y el rendimiento, reducir la sobreexposición a Internet, combatir el ciberacoso y prevenir trastornos de salud mental; su reglamento fue aprobado en 2026. Sin embargo, la restricción en el aula es solo una parte del problema: el uso intensivo de redes sociales y videojuegos ocurre mayoritariamente fuera del horario escolar, y la ley no establece la enseñanza sistemática de competencias de ciudadanía digital (privacidad, huella digital, identificación de desinformación, manejo de contenidos de riesgo), ni la orientación a madres y padres, ni rutas de atención para casos de uso problemático de pantallas. El INEI (TIC, III Trimestre 2025) reporta que el 92,4% de las personas de 12 a 18 años usó Internet. La Ley 29719 regula la convivencia sin violencia en las escuelas, pero su diseño es anterior a la expansión de las redes sociales. Tampoco existe obligación de evaluar el impacto de la Ley 32385.</w:t>
      </w:r>
    </w:p>
    <w:p>
      <w:pPr>
        <w:pStyle w:val="Heading2"/>
      </w:pPr>
      <w:r>
        <w:t>II. Objeto</w:t>
      </w:r>
    </w:p>
    <w:p>
      <w:pPr>
        <w:jc w:val="both"/>
      </w:pPr>
      <w:r>
        <w:t>Promover el bienestar digital y la ciudadanía digital de niñas, niños y adolescentes mediante medidas educativas, de orientación familiar, de atención y de evaluación, complementarias a la Ley 32385.</w:t>
      </w:r>
    </w:p>
    <w:p>
      <w:pPr>
        <w:pStyle w:val="Heading2"/>
      </w:pPr>
      <w:r>
        <w:t>III. Análisis costo-beneficio</w:t>
      </w:r>
    </w:p>
    <w:p>
      <w:pPr>
        <w:jc w:val="both"/>
      </w:pPr>
      <w:r>
        <w:t>La ley se implementa con presupuestos institucionales de Minedu, Minsa y gobiernos regionales mediante ajustes curriculares, guías y formación en servicio, sin gasto directo nuevo (art. 79). Los costos principales son la elaboración de materiales y la evaluación bienal. Los beneficios son complementar la restricción de celulares con capacidades que los estudiantes usan fuera del aula, prevenir el ciberacoso y la exposición a riesgos en línea, detectar tempranamente problemas de salud mental y generar evidencia sobre la efectividad de la Ley 32385, hoy sin mecanismo de evaluación. La participación estudiantil mejora la legitimidad y el cumplimiento de las normas de convivencia.</w:t>
      </w:r>
    </w:p>
    <w:p>
      <w:pPr>
        <w:pStyle w:val="Heading2"/>
      </w:pPr>
      <w:r>
        <w:t>IV. Efecto de la vigencia de la norma sobre la legislación nacional</w:t>
      </w:r>
    </w:p>
    <w:p>
      <w:pPr>
        <w:jc w:val="both"/>
      </w:pPr>
      <w:r>
        <w:t>Modifica la Ley 32385 (incorpora el artículo 6) y complementa la Ley 28044, la Ley 29719 y la Ley 27337.</w:t>
      </w:r>
    </w:p>
    <w:p>
      <w:pPr>
        <w:pStyle w:val="Heading2"/>
      </w:pPr>
      <w:r>
        <w:t>V. Antecedentes</w:t>
      </w:r>
    </w:p>
    <w:p>
      <w:pPr>
        <w:jc w:val="both"/>
      </w:pPr>
      <w:r>
        <w:t>La Ley 32385 se originó en el Proyecto de Ley 5532/2022-CR, según la Agencia Andina. Otros proyectos relacionados: por verificar en SPLEY.</w:t>
      </w:r>
    </w:p>
    <w:p>
      <w:pPr>
        <w:pStyle w:val="Heading2"/>
      </w:pPr>
      <w:r>
        <w:t>VI. Indicador de éxito</w:t>
      </w:r>
    </w:p>
    <w:p>
      <w:pPr>
        <w:jc w:val="both"/>
      </w:pPr>
      <w:r>
        <w:t>A 2031, aprendizajes de ciudadanía digital incorporados al Currículo Nacional y dos evaluaciones bienales de impacto de la Ley 32385 publicadas.</w:t>
      </w:r>
    </w:p>
    <w:p>
      <w:pPr>
        <w:pStyle w:val="Heading2"/>
      </w:pPr>
      <w:r>
        <w:t>VII. Vinculación con la Agenda Legislativa y el Plan Perú 2050</w:t>
      </w:r>
    </w:p>
    <w:p>
      <w:r>
        <w:t>Comisiones temáticas del Plan Perú 2050: Educación (Tres Niveles), Proyecto País Joven, La Familia. ODS: 3, 4, 16.</w:t>
      </w:r>
    </w:p>
    <w:p>
      <w:pPr>
        <w:pStyle w:val="Heading2"/>
      </w:pPr>
      <w:r>
        <w:t>VIII. Referencias</w:t>
      </w:r>
    </w:p>
    <w:p>
      <w:pPr>
        <w:pStyle w:val="ListBullet"/>
      </w:pPr>
      <w:r>
        <w:t>Ley 32385, Ley que regula el uso de teléfonos celulares en todas las instituciones y programas educativos de la Educación Básica — https://leyes.congreso.gob.pe/Documentos/2021_2026/ADLP/Texto_Consolidado/32385-TXM.pdf</w:t>
      </w:r>
    </w:p>
    <w:p>
      <w:pPr>
        <w:pStyle w:val="ListBullet"/>
      </w:pPr>
      <w:r>
        <w:t>Ley 29719, Ley que promueve la convivencia sin violencia en las instituciones educativas — https://www.leyes.congreso.gob.pe/Documentos/Leyes/29719.pdf</w:t>
      </w:r>
    </w:p>
    <w:p>
      <w:pPr>
        <w:pStyle w:val="ListBullet"/>
      </w:pPr>
      <w:r>
        <w:t>Ley 28044, Ley General de Educación — https://www.leyes.congreso.gob.pe/Documentos/Leyes/28044.pdf</w:t>
      </w:r>
    </w:p>
    <w:p>
      <w:pPr>
        <w:pStyle w:val="ListBullet"/>
      </w:pPr>
      <w:r>
        <w:t>Ley 27337, Código de los Niños y Adolescentes — https://www.leyes.congreso.gob.pe/Documentos/Leyes/27337.pdf</w:t>
      </w:r>
    </w:p>
    <w:p>
      <w:pPr>
        <w:pStyle w:val="ListBullet"/>
      </w:pPr>
      <w:r>
        <w:t>Ley 29733, Ley de Protección de Datos Personales — https://www.leyes.congreso.gob.pe/Documentos/Leyes/29733.pdf</w:t>
      </w:r>
    </w:p>
    <w:p>
      <w:pPr>
        <w:pStyle w:val="ListBullet"/>
      </w:pPr>
      <w:r>
        <w:t>Brasil: Lei 15.100/2025, que regula el uso de dispositivos electrónicos portátiles en establecimientos de educación básica — https://www.planalto.gov.br/ccivil_03/_ato2023-2026/2025/lei/l15100.htm</w:t>
      </w:r>
    </w:p>
    <w:p>
      <w:pPr>
        <w:pStyle w:val="ListBullet"/>
      </w:pPr>
      <w:r>
        <w:t>Unión Europea: Reglamento (UE) 2022/2065, Ley de Servicios Digitales (art. 28, protección de menores en línea) — https://eur-lex.europa.eu/eli/reg/2022/2065/oj</w:t>
      </w:r>
    </w:p>
    <w:p>
      <w:pPr>
        <w:pStyle w:val="ListBullet"/>
      </w:pPr>
      <w:r>
        <w:t>Reino Unido: Online Safety Act 2023 — https://www.legislation.gov.uk/ukpga/2023/50/contents</w:t>
      </w:r>
    </w:p>
    <w:p>
      <w:pPr>
        <w:pStyle w:val="ListBullet"/>
      </w:pPr>
      <w:r>
        <w:t>El Peruano: Ley 32385 (dispositivo oficial) — https://busquedas.elperuano.pe/dispositivo/NL/2409169-4</w:t>
      </w:r>
    </w:p>
    <w:p>
      <w:pPr>
        <w:pStyle w:val="ListBullet"/>
      </w:pPr>
      <w:r>
        <w:t>El Peruano: Uso del celular en colegios, restricciones y excepciones — https://www.elperuano.pe/noticia/288185-uso-del-celular-en-colegios-restricciones-y-excepciones</w:t>
      </w:r>
    </w:p>
    <w:p>
      <w:pPr>
        <w:pStyle w:val="ListBullet"/>
      </w:pPr>
      <w:r>
        <w:t>Agencia Andina: Congreso aprueba ley que regula el uso de celulares en colegios — https://andina.pe/agencia/noticia-celulares-fuera-del-aula-congreso-aprueba-ley-regula-su-uso-colegios-1030688.aspx</w:t>
      </w:r>
    </w:p>
    <w:p>
      <w:pPr>
        <w:pStyle w:val="ListBullet"/>
      </w:pPr>
      <w:r>
        <w:t>INEI: Estadísticas de las TIC en los hogares, III Trimestre 2025 (Informe Técnico N.° 04, dic. 2025) — https://www.inei.gob.pe/media/MenuRecursivo/boletines/tic-iii-trimestre_2025_1.pdf</w:t>
      </w:r>
    </w:p>
    <w:p>
      <w:pPr>
        <w:pStyle w:val="ListBullet"/>
      </w:pPr>
      <w:r>
        <w:t>UNESCO: Informe GEM 2023, Tecnología en la educación — https://www.unesco.org/gem-report/en/technology</w:t>
      </w:r>
    </w:p>
    <w:p>
      <w:r>
        <w:t>Fuente: Agenda Legislativa Tech Perú 2026–2031 (https://unimauro.github.io/agenda-legislativa-tech/p/TAL-14.html),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el bienestar digital y la ciudadanía digital de niñas, niños y adolescentes en la Educación Básica, complementando la Ley 32385</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