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RECONOCE EL ACCESO A INTERNET DE BANDA ANCHA COMO SERVICIO PÚBLICO ESENCIAL Y ESTABLECE EL DERECHO A LA CONECTIVIDAD SIGNIFICATIVA, MODIFICANDO LA LEY 29904</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RECONOCE EL ACCESO A INTERNET DE BANDA ANCHA COMO SERVICIO PÚBLICO ESENCIAL Y ESTABLECE EL DERECHO A LA CONECTIVIDAD SIGNIFICATIVA, MODIFICANDO LA LEY 29904</w:t>
      </w:r>
    </w:p>
    <w:p>
      <w:pPr>
        <w:jc w:val="both"/>
      </w:pPr>
      <w:r>
        <w:rPr>
          <w:b/>
        </w:rPr>
        <w:t>Artículo 1. Objeto</w:t>
        <w:br/>
      </w:r>
      <w:r>
        <w:t>La presente ley tiene por objeto reconocer el acceso a internet de banda ancha como servicio público esencial y establecer el derecho de toda persona a acceder a una conectividad significativa, en condiciones de calidad, asequibilidad, continuidad y no discriminación, de conformidad con el artículo 58 de la Constitución Política del Perú.</w:t>
      </w:r>
    </w:p>
    <w:p>
      <w:pPr>
        <w:jc w:val="both"/>
      </w:pPr>
      <w:r>
        <w:rPr>
          <w:b/>
        </w:rPr>
        <w:t>Artículo 2. Ámbito de aplicación</w:t>
        <w:br/>
      </w:r>
      <w:r>
        <w:t>La presente ley es de aplicación a las entidades de la administración pública de los tres niveles de gobierno, al Organismo Supervisor de Inversión Privada en Telecomunicaciones (OSIPTEL) y a los concesionarios y proveedores del servicio de acceso a internet que operan en el territorio nacional.</w:t>
      </w:r>
    </w:p>
    <w:p>
      <w:pPr>
        <w:jc w:val="both"/>
      </w:pPr>
      <w:r>
        <w:rPr>
          <w:b/>
        </w:rPr>
        <w:t>Artículo 3. Modificación del artículo 3 de la Ley 29904</w:t>
        <w:br/>
      </w:r>
      <w:r>
        <w:t>Incorpórase el literal iii) al artículo 3 de la Ley 29904, Ley de Promoción de la Banda Ancha y Construcción de la Red Dorsal Nacional de Fibra Óptica, con el texto siguiente:</w:t>
        <w:br/>
        <w:t>"Artículo 3. Declaración de necesidad pública e interés nacional</w:t>
        <w:br/>
        <w:t>[...]</w:t>
        <w:br/>
        <w:t>iii) El acceso a internet de banda ancha, que constituye un servicio público esencial para el ejercicio de derechos fundamentales, la educación, la salud, el trabajo y la participación ciudadana."</w:t>
      </w:r>
    </w:p>
    <w:p>
      <w:pPr>
        <w:jc w:val="both"/>
      </w:pPr>
      <w:r>
        <w:rPr>
          <w:b/>
        </w:rPr>
        <w:t>Artículo 4. Conectividad significativa</w:t>
        <w:br/>
      </w:r>
      <w:r>
        <w:t>4.1 Para efectos de la presente ley, se entiende por conectividad significativa el acceso a internet de banda ancha que reúne, de manera concurrente: a) velocidad y latencia no inferiores a los umbrales que fija anualmente el Ministerio de Transportes y Comunicaciones conforme al artículo 5 de la Ley 29904; b) uso diario posible desde el hogar, el centro de estudio o de trabajo; c) un dispositivo adecuado; y d) un precio que no supere el porcentaje del ingreso mensual de los hogares del primer quintil que determine el reglamento.</w:t>
        <w:br/>
        <w:t>4.2 El Ministerio de Transportes y Comunicaciones, en coordinación con el Instituto Nacional de Estadística e Informática, mide y publica anualmente el índice de conectividad significativa por departamento, área de residencia, sexo y lengua materna.</w:t>
      </w:r>
    </w:p>
    <w:p>
      <w:pPr>
        <w:jc w:val="both"/>
      </w:pPr>
      <w:r>
        <w:rPr>
          <w:b/>
        </w:rPr>
        <w:t>Artículo 5. Continuidad del servicio esencial</w:t>
        <w:br/>
      </w:r>
      <w:r>
        <w:t>5.1 Los concesionarios y proveedores del servicio de acceso a internet garantizan la continuidad del servicio. La suspensión por falta de pago de usuarios residenciales se efectúa previa comunicación con una anticipación no menor de diez días calendario.</w:t>
        <w:br/>
        <w:t>5.2 Durante la vigencia de una declaratoria de estado de emergencia por desastre, el OSIPTEL puede disponer medidas temporales de continuidad del servicio para usuarios residenciales de las zonas declaradas, conforme a los criterios que establezca mediante norma de carácter general.</w:t>
      </w:r>
    </w:p>
    <w:p>
      <w:pPr>
        <w:jc w:val="both"/>
      </w:pPr>
      <w:r>
        <w:rPr>
          <w:b/>
        </w:rPr>
        <w:t>Artículo 6. Plan Nacional de Conectividad</w:t>
        <w:br/>
      </w:r>
      <w:r>
        <w:t>6.1 El Ministerio de Transportes y Comunicaciones aprueba, mediante decreto supremo, el Plan Nacional de Conectividad con horizonte de diez años y metas quinquenales de cobertura de centros poblados, conectividad significativa, asequibilidad y despliegue de infraestructura dual terrestre y satelital.</w:t>
        <w:br/>
        <w:t>6.2 El Plan se articula con el Plan Estratégico de Desarrollo Nacional y con los programas presupuestales del sector, y prioriza los centros poblados rurales, amazónicos, altoandinos y de frontera.</w:t>
      </w:r>
    </w:p>
    <w:p>
      <w:pPr>
        <w:jc w:val="both"/>
      </w:pPr>
      <w:r>
        <w:rPr>
          <w:b/>
        </w:rPr>
        <w:t>Artículo 7. Asequibilidad</w:t>
        <w:br/>
      </w:r>
      <w:r>
        <w:t>El Ministerio de Transportes y Comunicaciones, en coordinación con el Ministerio de Desarrollo e Inclusión Social, puede diseñar mecanismos focalizados de apoyo a la demanda para hogares en situación de pobreza o pobreza extrema, financiados con los recursos a que se refiere la Ley 28900 y sus modificatorias, sin demandar recursos adicionales al Tesoro Público.</w:t>
      </w:r>
    </w:p>
    <w:p>
      <w:pPr>
        <w:jc w:val="both"/>
      </w:pPr>
      <w:r>
        <w:rPr>
          <w:b/>
        </w:rPr>
        <w:t>Artículo 8. Rendición de cuentas</w:t>
        <w:br/>
      </w:r>
      <w:r>
        <w:t>El Ministro de Transportes y Comunicaciones remite al Congreso de la República, antes del 30 de junio de cada año, un informe sobre el avance del Plan Nacional de Conectividad y del índice de conectividad significativa, el cual se publica en formato de datos abiertos.</w:t>
      </w:r>
    </w:p>
    <w:p>
      <w:pPr>
        <w:jc w:val="both"/>
      </w:pPr>
      <w:r>
        <w:rPr>
          <w:b/>
        </w:rPr>
        <w:t>Primera. Disposición Complementaria Final</w:t>
        <w:br/>
      </w:r>
      <w:r>
        <w:t>Reglamentación. El Poder Ejecutivo, mediante decreto supremo refrendado por el Ministro de Transportes y Comunicaciones, reglamenta la presente ley en un plazo de noventa días hábiles contados desde su entrada en vigencia, previa opinión del OSIPTEL.</w:t>
      </w:r>
    </w:p>
    <w:p>
      <w:pPr>
        <w:jc w:val="both"/>
      </w:pPr>
      <w:r>
        <w:rPr>
          <w:b/>
        </w:rPr>
        <w:t>Segunda. Disposición Complementaria Final</w:t>
        <w:br/>
      </w:r>
      <w:r>
        <w:t>Plazo del Plan Nacional de Conectividad. El Plan Nacional de Conectividad a que se refiere el artículo 6 se aprueba en un plazo no mayor de ciento ochenta días calendario desde la publicación del reglamento.</w:t>
      </w:r>
    </w:p>
    <w:p>
      <w:pPr>
        <w:jc w:val="both"/>
      </w:pPr>
      <w:r>
        <w:rPr>
          <w:b/>
        </w:rPr>
        <w:t>Tercera. Disposición Complementaria Final</w:t>
        <w:br/>
      </w:r>
      <w:r>
        <w:t>Financiamiento. La implementación de la presente ley se financia con cargo al presupuesto institucional de las entidades involucradas y a los recursos de financiamiento del acceso universal,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Según el informe técnico del INEI sobre TIC en los hogares (ENAHO, II trimestre 2026), el 64,5 % de los hogares del país cuenta con internet, pero la cifra cae a 27,1 % en el área rural frente a 84,7 % en Lima Metropolitana; solo el 8,9 % de los hogares rurales dispone de computadora. El uso de internet entre quienes aprendieron una lengua nativa (67,2 %) está 20,4 puntos por debajo de quienes aprendieron solo castellano. La Comisión Temática de Telecomunicaciones del Plan Perú 2050 estima que 84 182 centros poblados, con 4,8 millones de habitantes, carecen de internet y que el precio promedio del internet fijo (alrededor de 25 dólares mensuales) es alto en la región. La Ley 29904 declara de necesidad pública la Red Dorsal y la masificación de la banda ancha, pero no califica el acceso a internet como servicio esencial ni fija un estándar de calidad orientado al usuario, de modo que su continuidad no recibe la protección reforzada de otros servicios públicos. Chile (Ley 21.678) y Colombia (Ley 2108 de 2021) ya dieron ese paso.</w:t>
      </w:r>
    </w:p>
    <w:p>
      <w:pPr>
        <w:pStyle w:val="Heading2"/>
      </w:pPr>
      <w:r>
        <w:t>II. Objeto</w:t>
      </w:r>
    </w:p>
    <w:p>
      <w:pPr>
        <w:jc w:val="both"/>
      </w:pPr>
      <w:r>
        <w:t>Reconocer el acceso a internet de banda ancha como servicio público esencial y establecer el derecho de toda persona a una conectividad significativa, con obligaciones de planificación, continuidad y rendición de cuentas del Estado.</w:t>
      </w:r>
    </w:p>
    <w:p>
      <w:pPr>
        <w:pStyle w:val="Heading2"/>
      </w:pPr>
      <w:r>
        <w:t>III. Análisis costo-beneficio</w:t>
      </w:r>
    </w:p>
    <w:p>
      <w:pPr>
        <w:jc w:val="both"/>
      </w:pPr>
      <w:r>
        <w:t>La norma no crea entidades ni genera gasto directo: reordena prioridades del Ministerio de Transportes y Comunicaciones y del OSIPTEL dentro de sus presupuestos institucionales. Los mecanismos de apoyo a la demanda se financian con los recursos ya previstos en la Ley 28900 (aportes de operadores y porcentaje del canon del espectro). El costo principal recae en los operadores por las reglas de continuidad, acotadas a emergencias y sujetas a criterios del regulador para evitar riesgos a la sostenibilidad del servicio. El beneficio es habilitar una planificación con metas medibles, mayor protección jurídica del servicio y una base para priorizar inversiones en las zonas con mayor brecha (área rural con 27,1 % de hogares conectados según INEI). Riesgo a gestionar: que la calificación de 'esencial' se interprete como control de tarifas, lo que se evita al mantener el régimen tarifario vigente.</w:t>
      </w:r>
    </w:p>
    <w:p>
      <w:pPr>
        <w:pStyle w:val="Heading2"/>
      </w:pPr>
      <w:r>
        <w:t>IV. Efecto de la vigencia de la norma sobre la legislación nacional</w:t>
      </w:r>
    </w:p>
    <w:p>
      <w:pPr>
        <w:jc w:val="both"/>
      </w:pPr>
      <w:r>
        <w:t>Modifica el artículo 3 de la Ley 29904 (incorpora literal iii). Complementa la Ley 28900 y la Ley 31207. No deroga normas.</w:t>
      </w:r>
    </w:p>
    <w:p>
      <w:pPr>
        <w:pStyle w:val="Heading2"/>
      </w:pPr>
      <w:r>
        <w:t>V. Antecedentes</w:t>
      </w:r>
    </w:p>
    <w:p>
      <w:pPr>
        <w:jc w:val="both"/>
      </w:pPr>
      <w:r>
        <w:t>Por verificar en SPLEY.</w:t>
      </w:r>
    </w:p>
    <w:p>
      <w:pPr>
        <w:pStyle w:val="Heading2"/>
      </w:pPr>
      <w:r>
        <w:t>VI. Indicador de éxito</w:t>
      </w:r>
    </w:p>
    <w:p>
      <w:pPr>
        <w:jc w:val="both"/>
      </w:pPr>
      <w:r>
        <w:t>Hogares rurales con acceso a internet (INEI-ENAHO) pasan de 27,1 % (II trim. 2026) a al menos 50 % en 2031; índice de conectividad significativa publicado anualmente desde 2028.</w:t>
      </w:r>
    </w:p>
    <w:p>
      <w:pPr>
        <w:pStyle w:val="Heading2"/>
      </w:pPr>
      <w:r>
        <w:t>VII. Vinculación con la Agenda Legislativa y el Plan Perú 2050</w:t>
      </w:r>
    </w:p>
    <w:p>
      <w:r>
        <w:t>Comisiones temáticas del Plan Perú 2050: Telecomunicaciones, Perú en La Era Digital, Cohesión Social. ODS: 9, 10.</w:t>
      </w:r>
    </w:p>
    <w:p>
      <w:pPr>
        <w:pStyle w:val="Heading2"/>
      </w:pPr>
      <w:r>
        <w:t>VIII. Referencias</w:t>
      </w:r>
    </w:p>
    <w:p>
      <w:pPr>
        <w:pStyle w:val="ListBullet"/>
      </w:pPr>
      <w:r>
        <w:t>Ley 29904, Ley de Promoción de la Banda Ancha y Construcción de la Red Dorsal Nacional de Fibra Óptica — https://leyes.congreso.gob.pe/Documentos/Leyes/29904.pdf</w:t>
      </w:r>
    </w:p>
    <w:p>
      <w:pPr>
        <w:pStyle w:val="ListBullet"/>
      </w:pPr>
      <w:r>
        <w:t>Ley 31207, Ley que garantiza la velocidad mínima de conexión a internet y monitoreo de la prestación del servicio de internet a favor de los usuarios — https://leyes.congreso.gob.pe/Documentos/2016_2021/ADLP/Normas_Legales/31207-LEY.pdf</w:t>
      </w:r>
    </w:p>
    <w:p>
      <w:pPr>
        <w:pStyle w:val="ListBullet"/>
      </w:pPr>
      <w:r>
        <w:t>Ley 28900, Ley que otorga al Fondo de Inversión en Telecomunicaciones - FITEL la calidad de persona jurídica de derecho público — https://leyes.congreso.gob.pe/Documentos/Leyes/28900.pdf</w:t>
      </w:r>
    </w:p>
    <w:p>
      <w:pPr>
        <w:pStyle w:val="ListBullet"/>
      </w:pPr>
      <w:r>
        <w:t>Ley 27332, Ley Marco de los Organismos Reguladores de la Inversión Privada en los Servicios Públicos — https://leyes.congreso.gob.pe/Documentos/Leyes/27332.pdf</w:t>
      </w:r>
    </w:p>
    <w:p>
      <w:pPr>
        <w:pStyle w:val="ListBullet"/>
      </w:pPr>
      <w:r>
        <w:t>Chile: Ley 21.678 (2024), establece el acceso a internet como servicio público de telecomunicaciones — https://www.bcn.cl/leychile/navegar?idNorma=1204651</w:t>
      </w:r>
    </w:p>
    <w:p>
      <w:pPr>
        <w:pStyle w:val="ListBullet"/>
      </w:pPr>
      <w:r>
        <w:t>Colombia: Ley 2108 de 2021, Ley de Internet como servicio público esencial y universal — http://www.secretariasenado.gov.co/senado/basedoc/ley_2108_2021.html</w:t>
      </w:r>
    </w:p>
    <w:p>
      <w:pPr>
        <w:pStyle w:val="ListBullet"/>
      </w:pPr>
      <w:r>
        <w:t>INEI, Estadísticas de las Tecnologías de Información y Comunicación en los Hogares, II trimestre 2026 (ENAHO) — https://www.inei.gob.pe/media/MenuRecursivo/boletines/boletin-tic-iit2026.pdf</w:t>
      </w:r>
    </w:p>
    <w:p>
      <w:pPr>
        <w:pStyle w:val="ListBullet"/>
      </w:pPr>
      <w:r>
        <w:t>OSIPTEL, PUNKU - Portal de información estadística de telecomunicaciones — https://punku.osiptel.gob.pe/</w:t>
      </w:r>
    </w:p>
    <w:p>
      <w:pPr>
        <w:pStyle w:val="ListBullet"/>
      </w:pPr>
      <w:r>
        <w:t>Ministerio de Transportes y Comunicaciones — https://www.gob.pe/mtc</w:t>
      </w:r>
    </w:p>
    <w:p>
      <w:r>
        <w:t>Fuente: Agenda Legislativa Tech Perú 2026–2031 (https://unimauro.github.io/agenda-legislativa-tech/p/CON-01.html),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reconoce el acceso a internet de banda ancha como servicio público esencial y establece el derecho a la conectividad significativa, modificando la Ley 29904</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