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DE DATOS ABIERTOS DE OBSERVACIÓN DE LA TIERRA Y DE ACCESO A LA INFORMACIÓN SATELITAL PARA LA GESTIÓN DEL TERRITORIO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DE DATOS ABIERTOS DE OBSERVACIÓN DE LA TIERRA Y DE ACCESO A LA INFORMACIÓN SATELITAL PARA LA GESTIÓN DEL TERRITORIO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establecer el acceso abierto, libre y gratuito a los datos de observación de la Tierra generados o adquiridos con recursos públicos, y promover su uso en la gestión del territorio, el ambiente, la agricultura y el riesgo de desastres.</w:t>
      </w:r>
    </w:p>
    <w:p>
      <w:pPr>
        <w:jc w:val="both"/>
      </w:pPr>
      <w:r>
        <w:rPr>
          <w:b/>
        </w:rPr>
        <w:t>Artículo 2. Ámbito</w:t>
        <w:br/>
      </w:r>
      <w:r>
        <w:t>La presente ley es de aplicación a las entidades de la administración pública que generen, adquieran o administren imágenes satelitales, aéreas o productos derivados de observación de la Tierra.</w:t>
      </w:r>
    </w:p>
    <w:p>
      <w:pPr>
        <w:jc w:val="both"/>
      </w:pPr>
      <w:r>
        <w:rPr>
          <w:b/>
        </w:rPr>
        <w:t>Artículo 3. Acceso abierto por defecto</w:t>
        <w:br/>
      </w:r>
      <w:r>
        <w:t>3.1 Los datos de observación de la Tierra generados o adquiridos con recursos públicos son de acceso abierto, libre y gratuito, en formatos reutilizables, en el plazo que establezca el reglamento.</w:t>
        <w:br/>
        <w:t>3.2 Solo pueden restringirse, de manera motivada y temporal, por razones de seguridad nacional, por resolución de máxima resolución espacial que la ley o el reglamento clasifique, o por condiciones contractuales de licencia preexistentes.</w:t>
      </w:r>
    </w:p>
    <w:p>
      <w:pPr>
        <w:jc w:val="both"/>
      </w:pPr>
      <w:r>
        <w:rPr>
          <w:b/>
        </w:rPr>
        <w:t>Artículo 4. Catálogo Nacional de Datos de Observación de la Tierra</w:t>
        <w:br/>
      </w:r>
      <w:r>
        <w:t>La Agencia Espacial del Perú o la entidad que haga sus veces administra el Catálogo Nacional de Datos de Observación de la Tierra, que integra los metadatos y el acceso a las imágenes y productos de todas las entidades públicas, interoperable con la Infraestructura de Datos Espaciales del Perú.</w:t>
      </w:r>
    </w:p>
    <w:p>
      <w:pPr>
        <w:jc w:val="both"/>
      </w:pPr>
      <w:r>
        <w:rPr>
          <w:b/>
        </w:rPr>
        <w:t>Artículo 5. Adquisición coordinada</w:t>
        <w:br/>
      </w:r>
      <w:r>
        <w:t>Las entidades públicas que requieran adquirir imágenes satelitales consultan previamente el Catálogo. Las nuevas adquisiciones se realizan preferentemente mediante licencias que permitan el uso por todas las entidades públicas y su publicación abierta.</w:t>
      </w:r>
    </w:p>
    <w:p>
      <w:pPr>
        <w:jc w:val="both"/>
      </w:pPr>
      <w:r>
        <w:rPr>
          <w:b/>
        </w:rPr>
        <w:t>Artículo 6. Servicios para la gestión del riesgo</w:t>
        <w:br/>
      </w:r>
      <w:r>
        <w:t>La Agencia, en coordinación con el Instituto Nacional de Defensa Civil y el Centro Nacional de Estimación, Prevención y Reducción del Riesgo de Desastres, provee productos satelitales de respuesta rápida ante emergencias declaradas en el marco de la Ley 29664.</w:t>
      </w:r>
    </w:p>
    <w:p>
      <w:pPr>
        <w:jc w:val="both"/>
      </w:pPr>
      <w:r>
        <w:rPr>
          <w:b/>
        </w:rPr>
        <w:t>Artículo 7. Formación y uso</w:t>
        <w:br/>
      </w:r>
      <w:r>
        <w:t>La Agencia promueve, con universidades y gobiernos regionales, programas de capacitación en el uso de datos de observación de la Tierra para la gestión pública, la agricultura familiar y la vigilancia ambiental.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 reglamenta la presente ley en un plazo de noventa días hábiles.</w:t>
      </w:r>
    </w:p>
    <w:p>
      <w:pPr>
        <w:jc w:val="both"/>
      </w:pPr>
      <w:r>
        <w:rPr>
          <w:b/>
        </w:rPr>
        <w:t>Segunda. Disposición Complementaria Final</w:t>
        <w:br/>
      </w:r>
      <w:r>
        <w:t>Implementación del Catálogo. El Catálogo Nacional se implementa en un plazo no mayor de doce meses, con cargo al presupuesto institucional de la entidad responsable.</w:t>
      </w:r>
    </w:p>
    <w:p>
      <w:pPr>
        <w:jc w:val="both"/>
      </w:pPr>
      <w:r>
        <w:rPr>
          <w:b/>
        </w:rPr>
        <w:t>Tercera. Disposición Complementaria Final</w:t>
        <w:br/>
      </w:r>
      <w:r>
        <w:t>Remisión transitoria. En tanto no se constituya la Agencia Espacial del Perú, las funciones asignadas por la presente ley son ejercidas por la CONIDA.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Comisión Temática Aeroespacial del Plan Perú 2050 propone desarrollar una constelación PerúSAT para monitoreo agrícola, gestión de desastres, vigilancia territorial y catastro rural y urbano. Hoy el país opera PerúSAT-1 y diversas entidades adquieren imágenes satelitales por separado, sin una regla de acceso abierto ni un catálogo común, lo que duplica compras y limita su uso por gobiernos regionales y locales, universidades, productores y la ciudadanía. Programas como Copernicus de la Unión Europea demuestran que una política de datos libre, plena y abierta multiplica el uso de la información satelital en agricultura, gestión del agua y respuesta a emergencias. En un país expuesto a El Niño, sismos, deforestación y minería ilegal, el acceso oportuno a datos de observación de la Tierra es un insumo de política pública.</w:t>
      </w:r>
    </w:p>
    <w:p>
      <w:pPr>
        <w:pStyle w:val="Heading2"/>
      </w:pPr>
      <w:r>
        <w:t>II. Objeto</w:t>
      </w:r>
    </w:p>
    <w:p>
      <w:pPr>
        <w:jc w:val="both"/>
      </w:pPr>
      <w:r>
        <w:t>Garantizar el acceso abierto a los datos de observación de la Tierra adquiridos o generados con recursos públicos y su uso para la gestión del territorio y del riesgo de desastres.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El costo es bajo: desarrollo del catálogo y servicios de distribución, con cargo al presupuesto de la CONIDA o de la agencia que la suceda, más el eventual sobrecosto de licencias de uso amplio, compensado por evitar compras duplicadas entre entidades. El beneficio es que gobiernos regionales y locales, universidades, productores y periodistas puedan usar información ya pagada con recursos públicos para catastro, alerta temprana, control de deforestación y planificación agrícola. Las excepciones por seguridad nacional son tasadas y motivadas para evitar que se vacíe el principio de apertura.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la Ley 29664 y el Decreto Ley 20643 (o la ley que cree la Agencia Espacial del Perú). No deroga normas.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Catálogo nacional operativo con datos de todas las entidades que adquieren imágenes a 2028; número de descargas y de entidades subnacionales usuarias publicado anualmente.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Espacio, Medio Ambiente, Agricultura. ODS: 13, 15.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29664, Ley que crea el Sistema Nacional de Gestión del Riesgo de Desastres (SINAGERD) — https://leyes.congreso.gob.pe/Documentos/Leyes/29664.pdf</w:t>
      </w:r>
    </w:p>
    <w:p>
      <w:pPr>
        <w:pStyle w:val="ListBullet"/>
      </w:pPr>
      <w:r>
        <w:t>Decreto Ley 20643, que crea la Comisión Nacional de Investigación y Desarrollo Aeroespacial (CONIDA) — https://leyes.congreso.gob.pe/Documentos/Leyes/20643.pdf</w:t>
      </w:r>
    </w:p>
    <w:p>
      <w:pPr>
        <w:pStyle w:val="ListBullet"/>
      </w:pPr>
      <w:r>
        <w:t>Ley 28611, Ley General del Ambiente — https://leyes.congreso.gob.pe/Documentos/Leyes/28611.pdf</w:t>
      </w:r>
    </w:p>
    <w:p>
      <w:pPr>
        <w:pStyle w:val="ListBullet"/>
      </w:pPr>
      <w:r>
        <w:t>Ley 28303, Ley Marco de Ciencia, Tecnología e Innovación Tecnológica — https://leyes.congreso.gob.pe/Documentos/Leyes/28303.pdf</w:t>
      </w:r>
    </w:p>
    <w:p>
      <w:pPr>
        <w:pStyle w:val="ListBullet"/>
      </w:pPr>
      <w:r>
        <w:t>Unión Europea: Programa Copernicus: política de datos de observación de la Tierra libre, plena y abierta — https://www.copernicus.eu/en/access-data</w:t>
      </w:r>
    </w:p>
    <w:p>
      <w:pPr>
        <w:pStyle w:val="ListBullet"/>
      </w:pPr>
      <w:r>
        <w:t>Internacional (ONU): Tratado sobre el Espacio Ultraterrestre (1967) y base de datos de legislación espacial nacional de UNOOSA — https://www.unoosa.org/oosa/en/ourwork/spacelaw/nationalspacelaw/index.html</w:t>
      </w:r>
    </w:p>
    <w:p>
      <w:pPr>
        <w:pStyle w:val="ListBullet"/>
      </w:pPr>
      <w:r>
        <w:t>CONIDA, Agencia Espacial del Perú — https://www.gob.pe/conida</w:t>
      </w:r>
    </w:p>
    <w:p>
      <w:pPr>
        <w:pStyle w:val="ListBullet"/>
      </w:pPr>
      <w:r>
        <w:t>Copernicus, acceso a datos — https://www.copernicus.eu/en/access-data</w:t>
      </w:r>
    </w:p>
    <w:p>
      <w:r>
        <w:t>Fuente: Agenda Legislativa Tech Perú 2026–2031 (https://unimauro.github.io/agenda-legislativa-tech/p/CON-09.html),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de datos abiertos de observación de la Tierra y de acceso a la información satelital para la gestión del territorio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