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EMPRESAS EMERGENTES DE BASE TECNOLÓGICA (STARTUPS) Y ESTABLECE UN RÉGIMEN SOCIETARIO Y DE TALENTO SIMPLIFICADO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EMPRESAS EMERGENTES DE BASE TECNOLÓGICA (STARTUPS) Y ESTABLECE UN RÉGIMEN SOCIETARIO Y DE TALENTO SIMPLIFICADO</w:t>
      </w:r>
    </w:p>
    <w:p>
      <w:pPr>
        <w:jc w:val="both"/>
      </w:pPr>
      <w:r>
        <w:rPr>
          <w:b/>
        </w:rPr>
        <w:t>Artículo 1. Objeto</w:t>
        <w:br/>
      </w:r>
      <w:r>
        <w:t>La presente ley tiene por objeto promover la creación, el financiamiento y el escalamiento de empresas emergentes de base tecnológica, mediante su reconocimiento legal, un régimen societario flexible y facilidades para la incorporación de talento especializado.</w:t>
      </w:r>
    </w:p>
    <w:p>
      <w:pPr>
        <w:jc w:val="both"/>
      </w:pPr>
      <w:r>
        <w:rPr>
          <w:b/>
        </w:rPr>
        <w:t>Artículo 2. Definición de empresa emergente de base tecnológica</w:t>
        <w:br/>
      </w:r>
      <w:r>
        <w:t>Para efectos de la presente ley, se considera empresa emergente de base tecnológica a la persona jurídica domiciliada en el país que cumple concurrentemente lo siguiente: a) tiene una antigüedad no mayor de siete años desde su inscripción en el Registro de Personas Jurídicas, o de diez años cuando su actividad principal sea biotecnología, energía o ciencias de la vida; b) desarrolla un modelo de negocio escalable basado en el uso intensivo de tecnología o en un producto o servicio innovador; c) sus ingresos netos anuales no superan el límite que fije el reglamento; d) no proviene de una fusión, escisión o transformación de empresas que no califiquen como tales; y e) no distribuye utilidades mientras mantenga la condición.</w:t>
      </w:r>
    </w:p>
    <w:p>
      <w:pPr>
        <w:jc w:val="both"/>
      </w:pPr>
      <w:r>
        <w:rPr>
          <w:b/>
        </w:rPr>
        <w:t>Artículo 3. Registro Nacional de Empresas Emergentes</w:t>
        <w:br/>
      </w:r>
      <w:r>
        <w:t>Créase el Registro Nacional de Empresas Emergentes de Base Tecnológica, a cargo del Ministerio de la Producción, de inscripción voluntaria, gratuita y en línea, con aprobación automática sujeta a fiscalización posterior. La inscripción acredita la condición de empresa emergente frente a cualquier entidad pública, por el plazo previsto en el literal a) del artículo 2. El Registro se interopera con la SUNARP y la SUNAT a través de la Plataforma de Interoperabilidad del Estado.</w:t>
      </w:r>
    </w:p>
    <w:p>
      <w:pPr>
        <w:jc w:val="both"/>
      </w:pPr>
      <w:r>
        <w:rPr>
          <w:b/>
        </w:rPr>
        <w:t>Artículo 4. Modificación del artículo 4 del Decreto Legislativo 1409</w:t>
        <w:br/>
      </w:r>
      <w:r>
        <w:t>Modifícase el artículo 4 del Decreto Legislativo 1409, en los siguientes términos: "Artículo 4.- Naturaleza jurídica. La SACS es una persona jurídica de derecho privado constituida por acuerdo privado de dos (2) hasta veinte (20) accionistas, que pueden ser personas naturales o jurídicas, quienes no responden personalmente por las obligaciones sociales. Las empresas emergentes inscritas en el Registro Nacional de Empresas Emergentes pueden pactar en su estatuto acciones de distintas clases con derechos políticos o económicos diferenciados."</w:t>
      </w:r>
    </w:p>
    <w:p>
      <w:pPr>
        <w:jc w:val="both"/>
      </w:pPr>
      <w:r>
        <w:rPr>
          <w:b/>
        </w:rPr>
        <w:t>Artículo 5. Planes de opciones sobre acciones</w:t>
        <w:br/>
      </w:r>
      <w:r>
        <w:t>Las empresas emergentes inscritas pueden aprobar, por junta general, planes de opciones sobre acciones a favor de sus trabajadores, administradores y colaboradores, hasta por el porcentaje del capital que fije el estatuto. El plan establece el precio de ejercicio, el periodo de consolidación y las causales de pérdida. La reserva de acciones para dichos planes no requiere aumento de capital previo; este se acuerda al momento del ejercicio de la opción, sin derecho de suscripción preferente para los demás accionistas cuando así lo prevea el estatuto.</w:t>
      </w:r>
    </w:p>
    <w:p>
      <w:pPr>
        <w:jc w:val="both"/>
      </w:pPr>
      <w:r>
        <w:rPr>
          <w:b/>
        </w:rPr>
        <w:t>Artículo 6. Acuerdos de inversión convertible</w:t>
        <w:br/>
      </w:r>
      <w:r>
        <w:t>Los acuerdos de aporte de capital futuro, notas convertibles y otros instrumentos de inversión convertibles en acciones celebrados por empresas emergentes inscritas son válidos y exigibles conforme a sus términos. Su conversión no requiere la intervención de notario cuando se realice mediante firma digital conforme a la Ley 27269, Ley de Firmas y Certificados Digitales, y se inscribe en la SUNARP en mérito a la documentación electrónica correspondiente.</w:t>
      </w:r>
    </w:p>
    <w:p>
      <w:pPr>
        <w:jc w:val="both"/>
      </w:pPr>
      <w:r>
        <w:rPr>
          <w:b/>
        </w:rPr>
        <w:t>Artículo 7. Talento tecnológico extranjero</w:t>
        <w:br/>
      </w:r>
      <w:r>
        <w:t>Incorpórase en el Decreto Legislativo 1350, Decreto Legislativo de Migraciones, la calidad migratoria residente de talento tecnológico, que habilita a la persona extranjera contratada o que se incorpore como socia de una empresa emergente inscrita a residir y realizar actividades remuneradas en el país, por un plazo de dos años renovable. La Superintendencia Nacional de Migraciones resuelve la solicitud en un plazo no mayor de treinta días hábiles; vencido dicho plazo opera el silencio administrativo positivo.</w:t>
      </w:r>
    </w:p>
    <w:p>
      <w:pPr>
        <w:jc w:val="both"/>
      </w:pPr>
      <w:r>
        <w:rPr>
          <w:b/>
        </w:rPr>
        <w:t>Artículo 8. Cierre simplificado</w:t>
        <w:br/>
      </w:r>
      <w:r>
        <w:t>La empresa emergente inscrita que no registre obligaciones laborales, tributarias ni con terceros pendientes puede acordar su disolución, liquidación y extinción en un solo acto, mediante procedimiento electrónico ante la SUNARP, conforme al reglamento.</w:t>
      </w:r>
    </w:p>
    <w:p>
      <w:pPr>
        <w:jc w:val="both"/>
      </w:pPr>
      <w:r>
        <w:rPr>
          <w:b/>
        </w:rPr>
        <w:t>Artículo 9. Información y evaluación</w:t>
        <w:br/>
      </w:r>
      <w:r>
        <w:t>El Ministerio de la Producción publica anualmente, en formato de datos abiertos, el número de empresas emergentes inscritas, su distribución regional y sectorial, el empleo declarado y el financiamiento captado, preservando la reserva tributaria y comercial.</w:t>
      </w:r>
    </w:p>
    <w:p>
      <w:pPr>
        <w:jc w:val="both"/>
      </w:pPr>
      <w:r>
        <w:rPr>
          <w:b/>
        </w:rPr>
        <w:t>Artículo 10.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El Poder Ejecutivo, mediante decreto supremo refrendado por el Ministro de la Producción, el Ministro de Economía y Finanzas y el Ministro del Interior, reglamenta la presente ley en un plazo de noventa días hábiles desde su publicación.</w:t>
      </w:r>
    </w:p>
    <w:p>
      <w:pPr>
        <w:jc w:val="both"/>
      </w:pPr>
      <w:r>
        <w:rPr>
          <w:b/>
        </w:rPr>
        <w:t>Segunda. Disposición Complementaria Final</w:t>
        <w:br/>
      </w:r>
      <w:r>
        <w:t>El Ministerio de Economía y Finanzas evalúa y, de ser el caso, propone al Congreso, en un plazo de ciento ochenta días hábiles, el tratamiento del impuesto a la renta aplicable al ejercicio de opciones sobre acciones, previo informe conforme al artículo 79 de la Constitución y a la Norma VII del Título Preliminar del Código Tributario.</w:t>
      </w:r>
    </w:p>
    <w:p>
      <w:pPr>
        <w:jc w:val="both"/>
      </w:pPr>
      <w:r>
        <w:rPr>
          <w:b/>
        </w:rPr>
        <w:t>Tercera. Disposición Complementaria Final</w:t>
        <w:br/>
      </w:r>
      <w:r>
        <w:t>Las SACS constituidas antes de la vigencia de la presente ley pueden adecuar su estatuto para incorporar accionistas personas jurídicas sin necesidad de transformación.</w:t>
      </w:r>
    </w:p>
    <w:p>
      <w:r>
        <w:t>Lima, ___ de __________ de 20__</w:t>
      </w:r>
    </w:p>
    <w:p>
      <w:r>
        <w:br w:type="page"/>
      </w:r>
    </w:p>
    <w:p>
      <w:pPr>
        <w:pStyle w:val="Heading1"/>
      </w:pPr>
      <w:r>
        <w:t>EXPOSICIÓN DE MOTIVOS</w:t>
      </w:r>
    </w:p>
    <w:p>
      <w:pPr>
        <w:pStyle w:val="Heading2"/>
      </w:pPr>
      <w:r>
        <w:t>I. Fundamentos y problema</w:t>
      </w:r>
    </w:p>
    <w:p>
      <w:pPr>
        <w:jc w:val="both"/>
      </w:pPr>
      <w:r>
        <w:t>El Perú no cuenta con una definición legal de startup ni con un régimen que reconozca su ciclo de vida: alta incertidumbre, pérdidas iniciales, financiamiento por rondas de capital y remuneración del talento con participación accionaria. El Decreto Legislativo 1409 creó la Sociedad por Acciones Cerrada Simplificada (SACS), pero solo admite como accionistas de dos a veinte personas naturales, lo que impide que un fondo de capital emprendedor o una aceleradora corporativa ingrese al capital sin transformar la sociedad. Estudios académicos de la PUCP sobre el periodo 2018-2021 concluyen que la SACS no ha alcanzado los fines para los que fue creada. Las opciones sobre acciones (stock options) carecen de un tratamiento claro, lo que encarece retener talento frente a empresas extranjeras. En materia migratoria, la calidad de nómada digital incorporada en 2023 excluye expresamente las actividades remuneradas con renta de fuente peruana, por lo que no sirve para incorporar talento extranjero a una startup local. El Reporte Nacional GEM 2025/2026 describe una población con alta intención emprendedora, pero con debilidades en la consolidación de negocios y en las condiciones del ecosistema. Países de la región (Colombia, Brasil) y España ya adoptaron leyes específicas para empresas emergentes.</w:t>
      </w:r>
    </w:p>
    <w:p>
      <w:pPr>
        <w:pStyle w:val="Heading2"/>
      </w:pPr>
      <w:r>
        <w:t>II. Objeto</w:t>
      </w:r>
    </w:p>
    <w:p>
      <w:pPr>
        <w:jc w:val="both"/>
      </w:pPr>
      <w:r>
        <w:t>Establecer un marco legal para el reconocimiento, constitución, financiamiento y crecimiento de las empresas emergentes de base tecnológica, sin crear beneficios tributarios ni gasto público.</w:t>
      </w:r>
    </w:p>
    <w:p>
      <w:pPr>
        <w:pStyle w:val="Heading2"/>
      </w:pPr>
      <w:r>
        <w:t>III. Análisis costo-beneficio</w:t>
      </w:r>
    </w:p>
    <w:p>
      <w:pPr>
        <w:jc w:val="both"/>
      </w:pPr>
      <w:r>
        <w:t>La ley no crea exoneraciones ni gasto: el registro es digital y se aloja en sistemas existentes del Ministerio de la Producción, la SUNARP y Migraciones, financiados con su presupuesto institucional. El tratamiento tributario de las opciones sobre acciones se deriva a una evaluación del MEF, respetando el artículo 79 de la Constitución. Los beneficios esperados son la reducción de costos de transacción (transformaciones societarias, notariales y migratorias), mayor atracción de capital emprendedor nacional y extranjero, y retención de talento. El riesgo principal es el uso del registro para fines distintos; se mitiga con la fiscalización posterior y la pérdida de la condición.</w:t>
      </w:r>
    </w:p>
    <w:p>
      <w:pPr>
        <w:pStyle w:val="Heading2"/>
      </w:pPr>
      <w:r>
        <w:t>IV. Efecto de la vigencia de la norma sobre la legislación nacional</w:t>
      </w:r>
    </w:p>
    <w:p>
      <w:pPr>
        <w:jc w:val="both"/>
      </w:pPr>
      <w:r>
        <w:t>Modifica el artículo 4 del Decreto Legislativo 1409 e incorpora una calidad migratoria en el Decreto Legislativo 1350. Complementa la Ley 26887, Ley General de Sociedades, y el DU 013-2020. No deroga normas.</w:t>
      </w:r>
    </w:p>
    <w:p>
      <w:pPr>
        <w:pStyle w:val="Heading2"/>
      </w:pPr>
      <w:r>
        <w:t>V. Antecedentes</w:t>
      </w:r>
    </w:p>
    <w:p>
      <w:pPr>
        <w:jc w:val="both"/>
      </w:pPr>
      <w:r>
        <w:t>Por verificar en SPLEY.</w:t>
      </w:r>
    </w:p>
    <w:p>
      <w:pPr>
        <w:pStyle w:val="Heading2"/>
      </w:pPr>
      <w:r>
        <w:t>VI. Indicador de éxito</w:t>
      </w:r>
    </w:p>
    <w:p>
      <w:pPr>
        <w:jc w:val="both"/>
      </w:pPr>
      <w:r>
        <w:t>Al 2031, Registro Nacional de Empresas Emergentes operativo con reporte anual en datos abiertos y al menos un reporte de evaluación publicado por PRODUCE.</w:t>
      </w:r>
    </w:p>
    <w:p>
      <w:pPr>
        <w:pStyle w:val="Heading2"/>
      </w:pPr>
      <w:r>
        <w:t>VII. Vinculación con la Agenda Legislativa y el Plan Perú 2050</w:t>
      </w:r>
    </w:p>
    <w:p>
      <w:r>
        <w:t>Comisiones temáticas del Plan Perú 2050: Emprendimiento, Innovación, Mipymes. ODS: 8, 9.</w:t>
      </w:r>
    </w:p>
    <w:p>
      <w:pPr>
        <w:pStyle w:val="Heading2"/>
      </w:pPr>
      <w:r>
        <w:t>VIII. Referencias</w:t>
      </w:r>
    </w:p>
    <w:p>
      <w:pPr>
        <w:pStyle w:val="ListBullet"/>
      </w:pPr>
      <w:r>
        <w:t>Decreto Legislativo 1409, que promociona la formalización y dinamización de la MIPYME mediante la Sociedad por Acciones Cerrada Simplificada (SACS) — https://www.leyes.congreso.gob.pe/Documentos/DecretosLegislativos/01409.pdf</w:t>
      </w:r>
    </w:p>
    <w:p>
      <w:pPr>
        <w:pStyle w:val="ListBullet"/>
      </w:pPr>
      <w:r>
        <w:t>Ley 26887, Ley General de Sociedades — https://www.leyes.congreso.gob.pe/Documentos/Leyes/26887.pdf</w:t>
      </w:r>
    </w:p>
    <w:p>
      <w:pPr>
        <w:pStyle w:val="ListBullet"/>
      </w:pPr>
      <w:r>
        <w:t>Decreto Legislativo 1350, Decreto Legislativo de Migraciones — https://www.leyes.congreso.gob.pe/Documentos/DecretosLegislativos/01350.pdf</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Ley 27269, Ley de Firmas y Certificados Digitales — https://www.leyes.congreso.gob.pe/Documentos/Leyes/27269.pdf</w:t>
      </w:r>
    </w:p>
    <w:p>
      <w:pPr>
        <w:pStyle w:val="ListBullet"/>
      </w:pPr>
      <w:r>
        <w:t>España: Ley 28/2022, de fomento del ecosistema de las empresas emergentes — https://www.boe.es/buscar/act.php?id=BOE-A-2022-21739</w:t>
      </w:r>
    </w:p>
    <w:p>
      <w:pPr>
        <w:pStyle w:val="ListBullet"/>
      </w:pPr>
      <w:r>
        <w:t>Colombia: Ley 2069 de 2020, por medio de la cual se impulsa el emprendimiento en Colombia — https://cancilleria.gov.co/sites/default/files/Normograma/docs/ley_2069_2020.htm</w:t>
      </w:r>
    </w:p>
    <w:p>
      <w:pPr>
        <w:pStyle w:val="ListBullet"/>
      </w:pPr>
      <w:r>
        <w:t>Brasil: Lei Complementar 182/2021, Marco Legal das Startups — https://www.planalto.gov.br/ccivil_03/leis/lcp/lcp182.htm</w:t>
      </w:r>
    </w:p>
    <w:p>
      <w:pPr>
        <w:pStyle w:val="ListBullet"/>
      </w:pPr>
      <w:r>
        <w:t>Argentina: Ley 27.349 de Apoyo al Capital Emprendedor — https://www.argentina.gob.ar/normativa/nacional/ley-27349-273567</w:t>
      </w:r>
    </w:p>
    <w:p>
      <w:pPr>
        <w:pStyle w:val="ListBullet"/>
      </w:pPr>
      <w:r>
        <w:t>Texto del Decreto Legislativo 1409 (SACS) — https://busquedas.elperuano.pe/dispositivo/NL/1690482-2/</w:t>
      </w:r>
    </w:p>
    <w:p>
      <w:pPr>
        <w:pStyle w:val="ListBullet"/>
      </w:pPr>
      <w:r>
        <w:t>Global Entrepreneurship Monitor — Reporte Nacional del Perú 2025/2026 — https://gemconsortium.org/report/51893</w:t>
      </w:r>
    </w:p>
    <w:p>
      <w:pPr>
        <w:pStyle w:val="ListBullet"/>
      </w:pPr>
      <w:r>
        <w:t>PUCP — Regulación de la calidad migratoria y emisión de la visa nómada en el Perú — https://repositorio.pucp.edu.pe/items/bf09ba87-fef3-4ee5-9720-8d46a2c83106</w:t>
      </w:r>
    </w:p>
    <w:p>
      <w:pPr>
        <w:pStyle w:val="ListBullet"/>
      </w:pPr>
      <w:r>
        <w:t>BOE — Ley 28/2022 de empresas emergentes (España) — https://www.boe.es/buscar/act.php?id=BOE-A-2022-21739</w:t>
      </w:r>
    </w:p>
    <w:p>
      <w:r>
        <w:t>Fuente: Agenda Legislativa Tech Perú 2026–2031 (https://unimauro.github.io/agenda-legislativa-tech/p/ECO-01.html),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empresas emergentes de base tecnológica (startups) y establece un régimen societario y de talento simplificado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