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LA LEY 30309 PARA DAR ESTABILIDAD AL INCENTIVO TRIBUTARIO A LA INVESTIGACIÓN CIENTÍFICA, DESARROLLO TECNOLÓGICO E INNOVACIÓN TECNOLÓGICA Y FACILITAR SU ACCESO A LAS PEQUEÑAS EMPRESAS Y EMPRESAS EMERGENTES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LA LEY 30309 PARA DAR ESTABILIDAD AL INCENTIVO TRIBUTARIO A LA INVESTIGACIÓN CIENTÍFICA, DESARROLLO TECNOLÓGICO E INNOVACIÓN TECNOLÓGICA Y FACILITAR SU ACCESO A LAS PEQUEÑAS EMPRESAS Y EMPRESAS EMERGENTES</w:t>
      </w:r>
    </w:p>
    <w:p>
      <w:pPr>
        <w:jc w:val="both"/>
      </w:pPr>
      <w:r>
        <w:rPr>
          <w:b/>
        </w:rPr>
        <w:t>Artículo 1. Objeto</w:t>
        <w:br/>
      </w:r>
      <w:r>
        <w:t>La presente ley tiene por objeto modificar la Ley 30309, Ley que promueve la investigación científica, desarrollo tecnológico e innovación tecnológica, para otorgar estabilidad de mediano plazo al beneficio, facilitar su uso por pequeñas empresas y empresas emergentes y fortalecer su evaluación.</w:t>
      </w:r>
    </w:p>
    <w:p>
      <w:pPr>
        <w:jc w:val="both"/>
      </w:pPr>
      <w:r>
        <w:rPr>
          <w:b/>
        </w:rPr>
        <w:t>Artículo 2. Vigencia del beneficio</w:t>
        <w:br/>
      </w:r>
      <w:r>
        <w:t>Modifícase el artículo de la Ley 30309 que regula la vigencia del beneficio, conforme a la redacción dada por la Ley 32539, a fin de que la deducción adicional sea aplicable hasta el ejercicio gravable 2031, para proyectos calificados hasta dicho ejercicio. La extensión se sustenta en el informe previo del Ministerio de Economía y Finanzas al que se refiere el artículo 79 de la Constitución.</w:t>
      </w:r>
    </w:p>
    <w:p>
      <w:pPr>
        <w:jc w:val="both"/>
      </w:pPr>
      <w:r>
        <w:rPr>
          <w:b/>
        </w:rPr>
        <w:t>Artículo 3. Arrastre de la deducción adicional</w:t>
        <w:br/>
      </w:r>
      <w:r>
        <w:t>Incorpórase un artículo en la Ley 30309 con el siguiente texto: "La deducción adicional que no pueda ser aplicada en el ejercicio por insuficiencia de renta neta imponible, en el caso de contribuyentes cuyos ingresos netos no superen 2,300 UIT, puede ser arrastrada y aplicada contra la renta neta de los cuatro ejercicios gravables inmediatos siguientes, sin exceder el límite anual por empresa establecido en la presente ley."</w:t>
      </w:r>
    </w:p>
    <w:p>
      <w:pPr>
        <w:jc w:val="both"/>
      </w:pPr>
      <w:r>
        <w:rPr>
          <w:b/>
        </w:rPr>
        <w:t>Artículo 4. Calificación de proyectos</w:t>
        <w:br/>
      </w:r>
      <w:r>
        <w:t>El CONCYTEC resuelve las solicitudes de calificación de proyectos en un plazo máximo de cuarenta y cinco días hábiles, mediante procedimiento íntegramente digital. Habilita una ventanilla de convocatoria permanente o, como mínimo, dos convocatorias anuales, y publica criterios de evaluación y guías de formulación en lenguaje claro.</w:t>
      </w:r>
    </w:p>
    <w:p>
      <w:pPr>
        <w:jc w:val="both"/>
      </w:pPr>
      <w:r>
        <w:rPr>
          <w:b/>
        </w:rPr>
        <w:t>Artículo 5. Proyectos colaborativos</w:t>
        <w:br/>
      </w:r>
      <w:r>
        <w:t>Los proyectos ejecutados por consorcios de micro y pequeñas empresas o de empresas con universidades y centros de investigación registrados ante el CONCYTEC pueden calificarse de manera conjunta, distribuyéndose la deducción en proporción al gasto efectivamente incurrido por cada contribuyente.</w:t>
      </w:r>
    </w:p>
    <w:p>
      <w:pPr>
        <w:jc w:val="both"/>
      </w:pPr>
      <w:r>
        <w:rPr>
          <w:b/>
        </w:rPr>
        <w:t>Artículo 6. Transparencia</w:t>
        <w:br/>
      </w:r>
      <w:r>
        <w:t>El CONCYTEC y la SUNAT publican anualmente, en formato de datos abiertos, el número de proyectos calificados, su distribución por tamaño de empresa, sector y región, y el monto agregado de la deducción adicional aplicada, sin revelar información protegida por la reserva tributaria.</w:t>
      </w:r>
    </w:p>
    <w:p>
      <w:pPr>
        <w:jc w:val="both"/>
      </w:pPr>
      <w:r>
        <w:rPr>
          <w:b/>
        </w:rPr>
        <w:t>Artículo 7. Evaluación de impacto</w:t>
        <w:br/>
      </w:r>
      <w:r>
        <w:t>El Ministerio de Economía y Finanzas, en coordinación con el CONCYTEC, publica antes del 30 de junio de 2030 una evaluación del costo fiscal y del impacto del beneficio sobre la inversión privada en I+D, que sirve de sustento para cualquier prórroga posterior.</w:t>
      </w:r>
    </w:p>
    <w:p>
      <w:pPr>
        <w:jc w:val="both"/>
      </w:pPr>
      <w:r>
        <w:rPr>
          <w:b/>
        </w:rPr>
        <w:t>Artículo 8. Financiamiento</w:t>
        <w:br/>
      </w:r>
      <w:r>
        <w:t>La aplicación de la presente ley se financia con cargo al presupuesto institucional del CONCYTEC y de la SUNAT, sin demandar recursos adicionales al Tesoro Público.</w:t>
      </w:r>
    </w:p>
    <w:p>
      <w:pPr>
        <w:jc w:val="both"/>
      </w:pPr>
      <w:r>
        <w:rPr>
          <w:b/>
        </w:rPr>
        <w:t>Primera. Disposición Complementaria Final</w:t>
        <w:br/>
      </w:r>
      <w:r>
        <w:t>El Poder Ejecutivo adecúa el reglamento de la Ley 30309 a lo dispuesto en la presente ley en un plazo de sesenta días hábiles.</w:t>
      </w:r>
    </w:p>
    <w:p>
      <w:pPr>
        <w:jc w:val="both"/>
      </w:pPr>
      <w:r>
        <w:rPr>
          <w:b/>
        </w:rPr>
        <w:t>Segunda. Disposición Complementaria Final</w:t>
        <w:br/>
      </w:r>
      <w:r>
        <w:t>Para efectos de la Norma VII del Título Preliminar del Código Tributario, la presente ley señala como objetivo del beneficio el incremento de la inversión privada en I+D+i, como beneficiarios a los contribuyentes de renta de tercera categoría que ejecuten proyectos calificados, y como plazo de vigencia el establecido en el artículo 2.</w:t>
      </w:r>
    </w:p>
    <w:p>
      <w:r>
        <w:t>Lima, ___ de __________ de 20__</w:t>
      </w:r>
    </w:p>
    <w:p>
      <w:r>
        <w:br w:type="page"/>
      </w:r>
    </w:p>
    <w:p>
      <w:pPr>
        <w:pStyle w:val="Heading1"/>
      </w:pPr>
      <w:r>
        <w:t>EXPOSICIÓN DE MOTIVOS</w:t>
      </w:r>
    </w:p>
    <w:p>
      <w:pPr>
        <w:pStyle w:val="Heading2"/>
      </w:pPr>
      <w:r>
        <w:t>I. Fundamentos y problema</w:t>
      </w:r>
    </w:p>
    <w:p>
      <w:pPr>
        <w:jc w:val="both"/>
      </w:pPr>
      <w:r>
        <w:t>La Ley 30309 permite a los contribuyentes de renta de tercera categoría deducir gastos en proyectos de I+D+i calificados por CONCYTEC. Tras sucesivas modificaciones (la Ley 31659 elevó las tasas para 2023-2025 y la Ley 32539, publicada a fines de 2025, amplió la vigencia hasta el ejercicio 2028), la deducción total puede llegar hasta 240% del gasto para empresas con ingresos de hasta 2,300 UIT. Pese a su generosidad, el gasto en I+D del país sigue siendo bajo: según el reporte de seguimiento de la Política Nacional de CTI de CONCYTEC, pasó de 0.12% del PBI en 2015 a 0.19% en 2024. Un estudio publicado en 2026 identifica una brecha entre la generosidad del incentivo y su uso efectivo, atribuida a la capacidad de las empresas para formular, ejecutar y sustentar proyectos. Además, la deducción solo beneficia a quien tiene renta imponible: las empresas emergentes y pequeñas en etapa de pérdidas, que son las que más innovan, no la aprovechan. Las prórrogas de corto plazo generan incertidumbre para proyectos de I+D que duran varios años.</w:t>
      </w:r>
    </w:p>
    <w:p>
      <w:pPr>
        <w:pStyle w:val="Heading2"/>
      </w:pPr>
      <w:r>
        <w:t>II. Objeto</w:t>
      </w:r>
    </w:p>
    <w:p>
      <w:pPr>
        <w:jc w:val="both"/>
      </w:pPr>
      <w:r>
        <w:t>Dar previsibilidad de mediano plazo al incentivo de la Ley 30309, ampliar su acceso efectivo a pequeñas empresas y emergentes, y reforzar su evaluación.</w:t>
      </w:r>
    </w:p>
    <w:p>
      <w:pPr>
        <w:pStyle w:val="Heading2"/>
      </w:pPr>
      <w:r>
        <w:t>III. Análisis costo-beneficio</w:t>
      </w:r>
    </w:p>
    <w:p>
      <w:pPr>
        <w:jc w:val="both"/>
      </w:pPr>
      <w:r>
        <w:t>La medida genera gasto tributario (menor recaudación de impuesto a la renta), no gasto presupuestal directo. Su magnitud depende del uso del beneficio y debe ser cuantificada por el MEF en su informe previo (art. 79 de la Constitución); el arrastre de pérdidas se limita a empresas de hasta 2,300 UIT y al tope anual vigente por empresa, acotando el costo. El beneficio esperado es elevar la inversión privada en I+D, hoy estructuralmente baja (0.19% del PBI en 2024 según CONCYTEC), y dar previsibilidad a proyectos plurianuales. La evaluación obligatoria de 2030 permite corregir o eliminar el incentivo si no muestra adicionalidad.</w:t>
      </w:r>
    </w:p>
    <w:p>
      <w:pPr>
        <w:pStyle w:val="Heading2"/>
      </w:pPr>
      <w:r>
        <w:t>IV. Efecto de la vigencia de la norma sobre la legislación nacional</w:t>
      </w:r>
    </w:p>
    <w:p>
      <w:pPr>
        <w:jc w:val="both"/>
      </w:pPr>
      <w:r>
        <w:t>Modifica la Ley 30309, en la redacción dada por la Ley 31659 y la Ley 32539, e incorpora un artículo sobre arrastre de la deducción adicional.</w:t>
      </w:r>
    </w:p>
    <w:p>
      <w:pPr>
        <w:pStyle w:val="Heading2"/>
      </w:pPr>
      <w:r>
        <w:t>V. Antecedentes</w:t>
      </w:r>
    </w:p>
    <w:p>
      <w:pPr>
        <w:jc w:val="both"/>
      </w:pPr>
      <w:r>
        <w:t>Ley 31659 (2022) y Ley 32539 (2025) modificaron la Ley 30309; otros proyectos por verificar en SPLEY.</w:t>
      </w:r>
    </w:p>
    <w:p>
      <w:pPr>
        <w:pStyle w:val="Heading2"/>
      </w:pPr>
      <w:r>
        <w:t>VI. Indicador de éxito</w:t>
      </w:r>
    </w:p>
    <w:p>
      <w:pPr>
        <w:jc w:val="both"/>
      </w:pPr>
      <w:r>
        <w:t>Al 2031, incremento sostenido del número de proyectos calificados bajo la Ley 30309 respecto de 2025 y mayor participación de empresas de hasta 2,300 UIT, según datos abiertos de CONCYTEC/SUNAT.</w:t>
      </w:r>
    </w:p>
    <w:p>
      <w:pPr>
        <w:pStyle w:val="Heading2"/>
      </w:pPr>
      <w:r>
        <w:t>VII. Vinculación con la Agenda Legislativa y el Plan Perú 2050</w:t>
      </w:r>
    </w:p>
    <w:p>
      <w:r>
        <w:t>Comisiones temáticas del Plan Perú 2050: Ciencia y Tecnología, Capital Del Conocimiento, Innovación. ODS: 9.</w:t>
      </w:r>
    </w:p>
    <w:p>
      <w:pPr>
        <w:pStyle w:val="Heading2"/>
      </w:pPr>
      <w:r>
        <w:t>VIII. Referencias</w:t>
      </w:r>
    </w:p>
    <w:p>
      <w:pPr>
        <w:pStyle w:val="ListBullet"/>
      </w:pPr>
      <w:r>
        <w:t>Ley 30309, Ley que promueve la investigación científica, desarrollo tecnológico e innovación tecnológica — https://www.leyes.congreso.gob.pe/Documentos/Leyes/30309.pdf</w:t>
      </w:r>
    </w:p>
    <w:p>
      <w:pPr>
        <w:pStyle w:val="ListBullet"/>
      </w:pPr>
      <w:r>
        <w:t>Ley 31659, Ley que modifica la Ley 30309 (deducciones y vigencia 2023-2025) — https://taxnews.ey.com/news/2023-0116-peru-enacts-new-rules-for-tax-incentives-of-expenses-related-to-research-and-development</w:t>
      </w:r>
    </w:p>
    <w:p>
      <w:pPr>
        <w:pStyle w:val="ListBullet"/>
      </w:pPr>
      <w:r>
        <w:t>Ley 32539, que modifica la Ley 30309 y amplía la vigencia del beneficio hasta 2028 — https://bybconsultores.pe/creditos-por-beneficios-sectoriales/beneficio-tributario-id-i-2028/</w:t>
      </w:r>
    </w:p>
    <w:p>
      <w:pPr>
        <w:pStyle w:val="ListBullet"/>
      </w:pPr>
      <w:r>
        <w:t>Ley 31250, Ley del Sistema Nacional de Ciencia, Tecnología e Innovación (SINACTI) — https://elperuano.pe/noticia/123825-oficializan-ley-del-sistema-nacional-de-ciencia-tecnologia-e-innovacion</w:t>
      </w:r>
    </w:p>
    <w:p>
      <w:pPr>
        <w:pStyle w:val="ListBullet"/>
      </w:pPr>
      <w:r>
        <w:t>TUO del Código Tributario (D.S. 133-2013-EF), incluida la Norma VII del Título Preliminar y el art. 85 (reserva tributaria) — https://www.sunat.gob.pe/legislacion/codigo/</w:t>
      </w:r>
    </w:p>
    <w:p>
      <w:pPr>
        <w:pStyle w:val="ListBullet"/>
      </w:pPr>
      <w:r>
        <w:t>España: Ley 14/2011, de la Ciencia, la Tecnología y la Innovación — https://www.boe.es/buscar/act.php?id=BOE-A-2011-9617</w:t>
      </w:r>
    </w:p>
    <w:p>
      <w:pPr>
        <w:pStyle w:val="ListBullet"/>
      </w:pPr>
      <w:r>
        <w:t>Brasil: Lei 11.196/2005 (Lei do Bem), capítulo de incentivos a la innovación tecnológica — https://www.planalto.gov.br/ccivil_03/_ato2004-2006/2005/lei/l11196.htm</w:t>
      </w:r>
    </w:p>
    <w:p>
      <w:pPr>
        <w:pStyle w:val="ListBullet"/>
      </w:pPr>
      <w:r>
        <w:t>CONCYTEC — Reporte de seguimiento 2016-2024 de la Política Nacional de CTI (gasto en I+D/PBI, posición GII) — https://transparencia.concytec.gob.pe/images/2025/Reporte-de-seguimiento-2016-2024.pdf</w:t>
      </w:r>
    </w:p>
    <w:p>
      <w:pPr>
        <w:pStyle w:val="ListBullet"/>
      </w:pPr>
      <w:r>
        <w:t>Iglesias-Osores (2026), Beneficios tributarios a la I+D+i en el Perú, MPRA Paper 130206 — https://mpra.ub.uni-muenchen.de/130206/</w:t>
      </w:r>
    </w:p>
    <w:p>
      <w:pPr>
        <w:pStyle w:val="ListBullet"/>
      </w:pPr>
      <w:r>
        <w:t>La Cámara (CCL) — CONCYTEC: empresas pueden deducir hasta 140% adicional por gastos en I+D+i — https://lacamara.pe/concytec-empresas-pueden-deducir-hasta-140-por-gastos-en-idi/</w:t>
      </w:r>
    </w:p>
    <w:p>
      <w:pPr>
        <w:pStyle w:val="ListBullet"/>
      </w:pPr>
      <w:r>
        <w:t>BYB Consultores — Beneficio tributario I+D+i hasta 2028 (Ley 32539) — https://bybconsultores.pe/creditos-por-beneficios-sectoriales/beneficio-tributario-id-i-2028/</w:t>
      </w:r>
    </w:p>
    <w:p>
      <w:r>
        <w:t>Fuente: Agenda Legislativa Tech Perú 2026–2031 (https://unimauro.github.io/agenda-legislativa-tech/p/ECO-03.html),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la Ley 30309 para dar estabilidad al incentivo tributario a la investigación científica, desarrollo tecnológico e innovación tecnológica y facilitar su acceso a las pequeñas empresas y empresas emergentes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