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REGULA LA TITULARIDAD Y TRANSFERENCIA DE LOS RESULTADOS DE INVESTIGACIÓN FINANCIADOS CON FONDOS PÚBLICOS Y PROMUEVE LA CREACIÓN DE EMPRESAS DERIVADAS UNIVERSITARIAS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REGULA LA TITULARIDAD Y TRANSFERENCIA DE LOS RESULTADOS DE INVESTIGACIÓN FINANCIADOS CON FONDOS PÚBLICOS Y PROMUEVE LA CREACIÓN DE EMPRESAS DERIVADAS UNIVERSITARIAS</w:t>
      </w:r>
    </w:p>
    <w:p>
      <w:pPr>
        <w:jc w:val="both"/>
      </w:pPr>
      <w:r>
        <w:rPr>
          <w:b/>
        </w:rPr>
        <w:t>Artículo 1. Objeto</w:t>
        <w:br/>
      </w:r>
      <w:r>
        <w:t>La presente ley tiene por objeto regular la titularidad, protección y transferencia de los resultados de investigación, desarrollo tecnológico e innovación financiados total o parcialmente con fondos públicos, y promover la creación de empresas derivadas de universidades, institutos y centros de investigación.</w:t>
      </w:r>
    </w:p>
    <w:p>
      <w:pPr>
        <w:jc w:val="both"/>
      </w:pPr>
      <w:r>
        <w:rPr>
          <w:b/>
        </w:rPr>
        <w:t>Artículo 2. Ámbito</w:t>
        <w:br/>
      </w:r>
      <w:r>
        <w:t>La presente ley se aplica a las universidades públicas y privadas, institutos públicos de investigación, centros de investigación y empresas que ejecuten proyectos financiados con recursos públicos a través de PROCIENCIA, ProInnóvate u otros fondos del Estado, sin perjuicio de lo dispuesto en la Decisión 486 de la Comunidad Andina y el Decreto Legislativo 1075.</w:t>
      </w:r>
    </w:p>
    <w:p>
      <w:pPr>
        <w:jc w:val="both"/>
      </w:pPr>
      <w:r>
        <w:rPr>
          <w:b/>
        </w:rPr>
        <w:t>Artículo 3. Titularidad</w:t>
        <w:br/>
      </w:r>
      <w:r>
        <w:t>Salvo pacto distinto justificado en el contrato de financiamiento, la entidad ejecutora es titular de los derechos de propiedad intelectual sobre los resultados obtenidos con fondos públicos. La entidad financiadora conserva una licencia no exclusiva, intransferible y gratuita para fines públicos no comerciales.</w:t>
      </w:r>
    </w:p>
    <w:p>
      <w:pPr>
        <w:jc w:val="both"/>
      </w:pPr>
      <w:r>
        <w:rPr>
          <w:b/>
        </w:rPr>
        <w:t>Artículo 4. Obligaciones del titular</w:t>
        <w:br/>
      </w:r>
      <w:r>
        <w:t>La entidad titular está obligada a: a) comunicar la invención a la entidad financiadora en un plazo razonable; b) evaluar su protección; c) procurar su transferencia o explotación en condiciones que favorezcan su aplicación en el país; y d) reportar anualmente el estado de la explotación. Si la entidad no cumple estas obligaciones en el plazo que fije el reglamento, la entidad financiadora puede solicitar la cesión de la titularidad.</w:t>
      </w:r>
    </w:p>
    <w:p>
      <w:pPr>
        <w:jc w:val="both"/>
      </w:pPr>
      <w:r>
        <w:rPr>
          <w:b/>
        </w:rPr>
        <w:t>Artículo 5. Participación de los inventores</w:t>
        <w:br/>
      </w:r>
      <w:r>
        <w:t>Las entidades titulares reconocen a los investigadores inventores una participación no menor de un tercio de los beneficios económicos netos que obtengan de la explotación de los resultados, conforme a sus reglamentos internos de propiedad intelectual.</w:t>
      </w:r>
    </w:p>
    <w:p>
      <w:pPr>
        <w:jc w:val="both"/>
      </w:pPr>
      <w:r>
        <w:rPr>
          <w:b/>
        </w:rPr>
        <w:t>Artículo 6. Empresas derivadas</w:t>
        <w:br/>
      </w:r>
      <w:r>
        <w:t>Las entidades a que se refiere el artículo 2 pueden constituir o participar en el capital de empresas derivadas que exploten sus resultados de investigación, mediante aporte de derechos de propiedad intelectual o licencias. Las universidades públicas lo hacen conforme al régimen de su Ley y su estatuto, sin que ello implique transferencia de recursos presupuestales.</w:t>
      </w:r>
    </w:p>
    <w:p>
      <w:pPr>
        <w:jc w:val="both"/>
      </w:pPr>
      <w:r>
        <w:rPr>
          <w:b/>
        </w:rPr>
        <w:t>Artículo 7. Participación de investigadores públicos</w:t>
        <w:br/>
      </w:r>
      <w:r>
        <w:t>Los docentes e investigadores de entidades públicas pueden participar como socios o asesores técnicos de empresas derivadas que exploten resultados en los que intervinieron, previa autorización de la entidad y declaración de intereses. No pueden intervenir, en representación de la entidad, en decisiones que afecten a dicha empresa.</w:t>
      </w:r>
    </w:p>
    <w:p>
      <w:pPr>
        <w:jc w:val="both"/>
      </w:pPr>
      <w:r>
        <w:rPr>
          <w:b/>
        </w:rPr>
        <w:t>Artículo 8. Oficinas de transferencia</w:t>
        <w:br/>
      </w:r>
      <w:r>
        <w:t>Las universidades y los institutos públicos de investigación designan, con su estructura y presupuesto existentes, una unidad responsable de la transferencia tecnológica, la cual se registra ante el CONCYTEC.</w:t>
      </w:r>
    </w:p>
    <w:p>
      <w:pPr>
        <w:jc w:val="both"/>
      </w:pPr>
      <w:r>
        <w:rPr>
          <w:b/>
        </w:rPr>
        <w:t>Artículo 9. Información</w:t>
        <w:br/>
      </w:r>
      <w:r>
        <w:t>El CONCYTEC publica anualmente, en formato de datos abiertos, las invenciones comunicadas, solicitudes de protección, licencias otorgadas y empresas derivadas creadas a partir de proyectos financiados con fondos públicos.</w:t>
      </w:r>
    </w:p>
    <w:p>
      <w:pPr>
        <w:jc w:val="both"/>
      </w:pPr>
      <w:r>
        <w:rPr>
          <w:b/>
        </w:rPr>
        <w:t>Artículo 10. Financiamiento</w:t>
        <w:br/>
      </w:r>
      <w:r>
        <w:t>La implementación de la presente ley se financia con cargo al presupuesto institucional de las entidades involucradas, sin demandar recursos adicionales al Tesoro Público.</w:t>
      </w:r>
    </w:p>
    <w:p>
      <w:pPr>
        <w:jc w:val="both"/>
      </w:pPr>
      <w:r>
        <w:rPr>
          <w:b/>
        </w:rPr>
        <w:t>Primera. Disposición Complementaria Final</w:t>
        <w:br/>
      </w:r>
      <w:r>
        <w:t>El Poder Ejecutivo, mediante decreto supremo refrendado por el Presidente del Consejo de Ministros, reglamenta la presente ley en un plazo de noventa días hábiles, con opinión del INDECOPI.</w:t>
      </w:r>
    </w:p>
    <w:p>
      <w:pPr>
        <w:jc w:val="both"/>
      </w:pPr>
      <w:r>
        <w:rPr>
          <w:b/>
        </w:rPr>
        <w:t>Segunda. Disposición Complementaria Final</w:t>
        <w:br/>
      </w:r>
      <w:r>
        <w:t>Los fondos públicos de financiamiento de CTI adecúan sus bases y contratos tipo a la presente ley en un plazo de ciento ochenta días hábiles.</w:t>
      </w:r>
    </w:p>
    <w:p>
      <w:pPr>
        <w:jc w:val="both"/>
      </w:pPr>
      <w:r>
        <w:rPr>
          <w:b/>
        </w:rPr>
        <w:t>Tercera. Disposición Complementaria Final</w:t>
        <w:br/>
      </w:r>
      <w:r>
        <w:t>Las universidades adecúan sus reglamentos de propiedad intelectual a la presente ley en un plazo de un año.</w:t>
      </w:r>
    </w:p>
    <w:p>
      <w:r>
        <w:t>Lima, ___ de __________ de 20__</w:t>
      </w:r>
    </w:p>
    <w:p>
      <w:r>
        <w:br w:type="page"/>
      </w:r>
    </w:p>
    <w:p>
      <w:pPr>
        <w:pStyle w:val="Heading1"/>
      </w:pPr>
      <w:r>
        <w:t>EXPOSICIÓN DE MOTIVOS</w:t>
      </w:r>
    </w:p>
    <w:p>
      <w:pPr>
        <w:pStyle w:val="Heading2"/>
      </w:pPr>
      <w:r>
        <w:t>I. Fundamentos y problema</w:t>
      </w:r>
    </w:p>
    <w:p>
      <w:pPr>
        <w:jc w:val="both"/>
      </w:pPr>
      <w:r>
        <w:t>Las universidades y centros de investigación peruanos generan pocas patentes y escasa transferencia tecnológica. El Plan Perú 2050 identifica la baja patentabilidad y la débil articulación entre academia y empresa como causas de la dependencia tecnológica externa. Un informe encargado por CONCYTEC en 2015 sobre la propiedad intelectual de investigaciones financiadas con fondos públicos constató la heterogeneidad de las cláusulas contractuales entre fondos y entidades, lo que genera incertidumbre sobre quién es titular de los resultados y cómo se comparten los beneficios. Las guías de CONCYTEC sobre empresas de base tecnológica señalan como obstáculos para las spin-offs la propiedad intelectual, el financiamiento y la comercialización. La Ley 30806 promovió el acceso abierto a la información generada con fondos públicos, pero no regula la titularidad ni la explotación comercial de invenciones. Los docentes e investigadores de universidades públicas enfrentan además dudas sobre la compatibilidad de crear o participar en una empresa que explota su invención. La Ley Bayh-Dole de Estados Unidos y la Ley 14/2011 de España muestran que reglas claras de titularidad y participación de investigadores incrementan la transferencia.</w:t>
      </w:r>
    </w:p>
    <w:p>
      <w:pPr>
        <w:pStyle w:val="Heading2"/>
      </w:pPr>
      <w:r>
        <w:t>II. Objeto</w:t>
      </w:r>
    </w:p>
    <w:p>
      <w:pPr>
        <w:jc w:val="both"/>
      </w:pPr>
      <w:r>
        <w:t>Dar seguridad jurídica a la titularidad, protección y transferencia de los resultados de investigación financiados con fondos públicos y a la creación de empresas derivadas.</w:t>
      </w:r>
    </w:p>
    <w:p>
      <w:pPr>
        <w:pStyle w:val="Heading2"/>
      </w:pPr>
      <w:r>
        <w:t>III. Análisis costo-beneficio</w:t>
      </w:r>
    </w:p>
    <w:p>
      <w:pPr>
        <w:jc w:val="both"/>
      </w:pPr>
      <w:r>
        <w:t>La ley no crea gasto: ordena reglas de titularidad y obliga a usar estructuras existentes para la transferencia tecnológica. Los costos de protección (tasas de patentes) los asumen las entidades titulares según su evaluación, y pueden recuperarse con licencias. El beneficio es reducir la incertidumbre que hoy desincentiva la explotación de resultados, alinear incentivos de investigadores mediante la participación en beneficios y habilitar empresas derivadas con reglas de conflicto de intereses claras. El riesgo es que la titularidad sin capacidades de gestión produzca patentes sin uso; se mitiga con la obligación de explotación y la posibilidad de cesión a la entidad financiadora.</w:t>
      </w:r>
    </w:p>
    <w:p>
      <w:pPr>
        <w:pStyle w:val="Heading2"/>
      </w:pPr>
      <w:r>
        <w:t>IV. Efecto de la vigencia de la norma sobre la legislación nacional</w:t>
      </w:r>
    </w:p>
    <w:p>
      <w:pPr>
        <w:jc w:val="both"/>
      </w:pPr>
      <w:r>
        <w:t>Complementa la Ley 31250, la Ley 30220 Ley Universitaria y el Decreto Legislativo 1075. No deroga normas; prevalece sobre cláusulas contractuales futuras de los fondos públicos de CTI.</w:t>
      </w:r>
    </w:p>
    <w:p>
      <w:pPr>
        <w:pStyle w:val="Heading2"/>
      </w:pPr>
      <w:r>
        <w:t>V. Antecedentes</w:t>
      </w:r>
    </w:p>
    <w:p>
      <w:pPr>
        <w:jc w:val="both"/>
      </w:pPr>
      <w:r>
        <w:t>Por verificar en SPLEY.</w:t>
      </w:r>
    </w:p>
    <w:p>
      <w:pPr>
        <w:pStyle w:val="Heading2"/>
      </w:pPr>
      <w:r>
        <w:t>VI. Indicador de éxito</w:t>
      </w:r>
    </w:p>
    <w:p>
      <w:pPr>
        <w:jc w:val="both"/>
      </w:pPr>
      <w:r>
        <w:t>Al 2031, reporte anual de CONCYTEC en datos abiertos con invenciones comunicadas, licencias y empresas derivadas; 100% de fondos públicos de CTI con contratos tipo adecuados.</w:t>
      </w:r>
    </w:p>
    <w:p>
      <w:pPr>
        <w:pStyle w:val="Heading2"/>
      </w:pPr>
      <w:r>
        <w:t>VII. Vinculación con la Agenda Legislativa y el Plan Perú 2050</w:t>
      </w:r>
    </w:p>
    <w:p>
      <w:r>
        <w:t>Comisiones temáticas del Plan Perú 2050: Ciencia y Tecnología, Capital Del Conocimiento, Innovación. ODS: 4, 9.</w:t>
      </w:r>
    </w:p>
    <w:p>
      <w:pPr>
        <w:pStyle w:val="Heading2"/>
      </w:pPr>
      <w:r>
        <w:t>VIII. Referencias</w:t>
      </w:r>
    </w:p>
    <w:p>
      <w:pPr>
        <w:pStyle w:val="ListBullet"/>
      </w:pPr>
      <w:r>
        <w:t>Ley 31250, Ley del Sistema Nacional de Ciencia, Tecnología e Innovación (SINACTI) — https://elperuano.pe/noticia/123825-oficializan-ley-del-sistema-nacional-de-ciencia-tecnologia-e-innovacion</w:t>
      </w:r>
    </w:p>
    <w:p>
      <w:pPr>
        <w:pStyle w:val="ListBullet"/>
      </w:pPr>
      <w:r>
        <w:t>Ley 30806, Ley que modifica diversos artículos de la Ley 28303 y de la Ley 28613 (CONCYTEC), incluido el acceso abierto — https://busquedas.elperuano.pe/normaslegales/ley-que-modifica-diversos-articulos-de-la-ley-28303-ley-mar-ley-n-30806-1666491-1/</w:t>
      </w:r>
    </w:p>
    <w:p>
      <w:pPr>
        <w:pStyle w:val="ListBullet"/>
      </w:pPr>
      <w:r>
        <w:t>Ley 30220, Ley Universitaria — https://www.leyes.congreso.gob.pe/Documentos/Leyes/30220.pdf</w:t>
      </w:r>
    </w:p>
    <w:p>
      <w:pPr>
        <w:pStyle w:val="ListBullet"/>
      </w:pPr>
      <w:r>
        <w:t>Decreto Legislativo 1075, disposiciones complementarias a la Decisión 486 de la CAN (propiedad industrial) — https://www.leyes.congreso.gob.pe/Documentos/DecretosLegislativos/01075.pdf</w:t>
      </w:r>
    </w:p>
    <w:p>
      <w:pPr>
        <w:pStyle w:val="ListBullet"/>
      </w:pPr>
      <w:r>
        <w:t>Estados Unidos: Ley Bayh-Dole, 35 U.S.C. § 200 y ss. (titularidad de invenciones financiadas con fondos federales) — https://www.law.cornell.edu/uscode/text/35/200</w:t>
      </w:r>
    </w:p>
    <w:p>
      <w:pPr>
        <w:pStyle w:val="ListBullet"/>
      </w:pPr>
      <w:r>
        <w:t>España: Ley 14/2011, de la Ciencia, la Tecnología y la Innovación — https://www.boe.es/buscar/act.php?id=BOE-A-2011-9617</w:t>
      </w:r>
    </w:p>
    <w:p>
      <w:pPr>
        <w:pStyle w:val="ListBullet"/>
      </w:pPr>
      <w:r>
        <w:t>CONCYTEC — Informe sobre propiedad intelectual de investigaciones financiadas con fondos públicos (2015) — https://repositorio.concytec.gob.pe/bitstreams/5778d311-1e2e-404a-a281-cd87556a1dea/download</w:t>
      </w:r>
    </w:p>
    <w:p>
      <w:pPr>
        <w:pStyle w:val="ListBullet"/>
      </w:pPr>
      <w:r>
        <w:t>CONCYTEC/Vincúlate — Guía de negocio para empresas de base tecnológica y spin-offs — https://vinculate.concytec.gob.pe/wp-content/uploads/2024/02/D2_Guia-de-negocio-1-en-alta.pdf</w:t>
      </w:r>
    </w:p>
    <w:p>
      <w:pPr>
        <w:pStyle w:val="ListBullet"/>
      </w:pPr>
      <w:r>
        <w:t>El Peruano — Ley 30806 (acceso abierto a la información generada con fondos públicos) — https://busquedas.elperuano.pe/normaslegales/ley-que-modifica-diversos-articulos-de-la-ley-28303-ley-mar-ley-n-30806-1666491-1/</w:t>
      </w:r>
    </w:p>
    <w:p>
      <w:r>
        <w:t>Fuente: Agenda Legislativa Tech Perú 2026–2031 (https://unimauro.github.io/agenda-legislativa-tech/p/ECO-05.html),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regula la titularidad y transferencia de los resultados de investigación financiados con fondos públicos y promueve la creación de empresas derivadas universitarias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